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621" w:rsidRPr="00865A73" w:rsidRDefault="000A5621" w:rsidP="00865A73">
      <w:pPr>
        <w:pStyle w:val="a3"/>
        <w:spacing w:line="360" w:lineRule="auto"/>
        <w:ind w:firstLine="567"/>
        <w:jc w:val="center"/>
        <w:rPr>
          <w:rFonts w:ascii="Times New Roman" w:hAnsi="Times New Roman" w:cs="Times New Roman"/>
          <w:b/>
          <w:sz w:val="28"/>
          <w:szCs w:val="28"/>
          <w:lang w:eastAsia="uz-Latn-UZ"/>
        </w:rPr>
      </w:pPr>
      <w:r w:rsidRPr="00865A73">
        <w:rPr>
          <w:rFonts w:ascii="Times New Roman" w:hAnsi="Times New Roman" w:cs="Times New Roman"/>
          <w:b/>
          <w:sz w:val="28"/>
          <w:szCs w:val="28"/>
          <w:lang w:eastAsia="uz-Latn-UZ"/>
        </w:rPr>
        <w:t xml:space="preserve">Mavzu: </w:t>
      </w:r>
      <w:r w:rsidRPr="00865A73">
        <w:rPr>
          <w:rFonts w:ascii="Times New Roman" w:hAnsi="Times New Roman" w:cs="Times New Roman"/>
          <w:sz w:val="28"/>
          <w:szCs w:val="28"/>
          <w:lang w:eastAsia="uz-Latn-UZ"/>
        </w:rPr>
        <w:t xml:space="preserve">Hofiz Xorazmiy merosining pedagogik talqini va Hamid Sulaymon </w:t>
      </w:r>
      <w:proofErr w:type="spellStart"/>
      <w:r w:rsidRPr="00865A73">
        <w:rPr>
          <w:rFonts w:ascii="Times New Roman" w:hAnsi="Times New Roman" w:cs="Times New Roman"/>
          <w:sz w:val="28"/>
          <w:szCs w:val="28"/>
          <w:lang w:eastAsia="uz-Latn-UZ"/>
        </w:rPr>
        <w:t>il</w:t>
      </w:r>
      <w:bookmarkStart w:id="0" w:name="_GoBack"/>
      <w:bookmarkEnd w:id="0"/>
      <w:r w:rsidRPr="00865A73">
        <w:rPr>
          <w:rFonts w:ascii="Times New Roman" w:hAnsi="Times New Roman" w:cs="Times New Roman"/>
          <w:sz w:val="28"/>
          <w:szCs w:val="28"/>
          <w:lang w:eastAsia="uz-Latn-UZ"/>
        </w:rPr>
        <w:t>miy</w:t>
      </w:r>
      <w:proofErr w:type="spellEnd"/>
      <w:r w:rsidRPr="00865A73">
        <w:rPr>
          <w:rFonts w:ascii="Times New Roman" w:hAnsi="Times New Roman" w:cs="Times New Roman"/>
          <w:sz w:val="28"/>
          <w:szCs w:val="28"/>
          <w:lang w:eastAsia="uz-Latn-UZ"/>
        </w:rPr>
        <w:t xml:space="preserve"> </w:t>
      </w:r>
      <w:proofErr w:type="spellStart"/>
      <w:r w:rsidRPr="00865A73">
        <w:rPr>
          <w:rFonts w:ascii="Times New Roman" w:hAnsi="Times New Roman" w:cs="Times New Roman"/>
          <w:sz w:val="28"/>
          <w:szCs w:val="28"/>
          <w:lang w:eastAsia="uz-Latn-UZ"/>
        </w:rPr>
        <w:t>izlanishlarining</w:t>
      </w:r>
      <w:proofErr w:type="spellEnd"/>
      <w:r w:rsidRPr="00865A73">
        <w:rPr>
          <w:rFonts w:ascii="Times New Roman" w:hAnsi="Times New Roman" w:cs="Times New Roman"/>
          <w:sz w:val="28"/>
          <w:szCs w:val="28"/>
          <w:lang w:eastAsia="uz-Latn-UZ"/>
        </w:rPr>
        <w:t xml:space="preserve"> </w:t>
      </w:r>
      <w:proofErr w:type="spellStart"/>
      <w:r w:rsidRPr="00865A73">
        <w:rPr>
          <w:rFonts w:ascii="Times New Roman" w:hAnsi="Times New Roman" w:cs="Times New Roman"/>
          <w:sz w:val="28"/>
          <w:szCs w:val="28"/>
          <w:lang w:eastAsia="uz-Latn-UZ"/>
        </w:rPr>
        <w:t>ta’limdagi</w:t>
      </w:r>
      <w:proofErr w:type="spellEnd"/>
      <w:r w:rsidRPr="00865A73">
        <w:rPr>
          <w:rFonts w:ascii="Times New Roman" w:hAnsi="Times New Roman" w:cs="Times New Roman"/>
          <w:sz w:val="28"/>
          <w:szCs w:val="28"/>
          <w:lang w:eastAsia="uz-Latn-UZ"/>
        </w:rPr>
        <w:t xml:space="preserve"> </w:t>
      </w:r>
      <w:proofErr w:type="spellStart"/>
      <w:r w:rsidRPr="00865A73">
        <w:rPr>
          <w:rFonts w:ascii="Times New Roman" w:hAnsi="Times New Roman" w:cs="Times New Roman"/>
          <w:sz w:val="28"/>
          <w:szCs w:val="28"/>
          <w:lang w:eastAsia="uz-Latn-UZ"/>
        </w:rPr>
        <w:t>o‘rni</w:t>
      </w:r>
      <w:proofErr w:type="spellEnd"/>
    </w:p>
    <w:p w:rsidR="000A5621" w:rsidRPr="000A5621" w:rsidRDefault="000A5621" w:rsidP="000A5621">
      <w:pPr>
        <w:pStyle w:val="a3"/>
        <w:spacing w:line="360" w:lineRule="auto"/>
        <w:ind w:firstLine="567"/>
        <w:jc w:val="center"/>
        <w:rPr>
          <w:rFonts w:ascii="Times New Roman" w:hAnsi="Times New Roman" w:cs="Times New Roman"/>
          <w:b/>
          <w:kern w:val="36"/>
          <w:sz w:val="28"/>
          <w:szCs w:val="28"/>
          <w:lang w:eastAsia="uz-Latn-UZ"/>
        </w:rPr>
      </w:pPr>
      <w:r w:rsidRPr="000A5621">
        <w:rPr>
          <w:rFonts w:ascii="Times New Roman" w:hAnsi="Times New Roman" w:cs="Times New Roman"/>
          <w:b/>
          <w:kern w:val="36"/>
          <w:sz w:val="28"/>
          <w:szCs w:val="28"/>
          <w:lang w:eastAsia="uz-Latn-UZ"/>
        </w:rPr>
        <w:t>T-</w:t>
      </w:r>
      <w:proofErr w:type="spellStart"/>
      <w:r w:rsidRPr="000A5621">
        <w:rPr>
          <w:rFonts w:ascii="Times New Roman" w:hAnsi="Times New Roman" w:cs="Times New Roman"/>
          <w:b/>
          <w:kern w:val="36"/>
          <w:sz w:val="28"/>
          <w:szCs w:val="28"/>
          <w:lang w:eastAsia="uz-Latn-UZ"/>
        </w:rPr>
        <w:t>chizma</w:t>
      </w:r>
      <w:proofErr w:type="spellEnd"/>
    </w:p>
    <w:p w:rsidR="000A5621" w:rsidRPr="000A5621" w:rsidRDefault="000A5621" w:rsidP="000A5621">
      <w:pPr>
        <w:pStyle w:val="a3"/>
        <w:spacing w:line="360" w:lineRule="auto"/>
        <w:ind w:firstLine="567"/>
        <w:jc w:val="both"/>
        <w:rPr>
          <w:rFonts w:ascii="Times New Roman" w:hAnsi="Times New Roman" w:cs="Times New Roman"/>
          <w:b/>
          <w:sz w:val="28"/>
          <w:szCs w:val="28"/>
          <w:lang w:eastAsia="uz-Latn-UZ"/>
        </w:rPr>
      </w:pPr>
      <w:r w:rsidRPr="000A5621">
        <w:rPr>
          <w:rFonts w:ascii="Times New Roman" w:hAnsi="Times New Roman" w:cs="Times New Roman"/>
          <w:b/>
          <w:sz w:val="28"/>
          <w:szCs w:val="28"/>
          <w:lang w:eastAsia="uz-Latn-UZ"/>
        </w:rPr>
        <w:t>1. Metodologik asos</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Pedagogik tahlilda T-chizma metodi ikki yoki undan ortiq hodisa va tushunchalarni qiyosiy ravishda o‘rganish, ularning o‘xshash va farqli jihatlarini tizimli ravishda aniqlash imkonini beruvchi samarali didaktik vosita hisoblanadi. Ushbu metod ayniqsa adabiy merosni o‘rganishda muhim ahamiyat kasb etadi, chunki u tarixiy shaxslar faoliyatini ilmiy asosda taqqoslash orqali ularning ma’naviy va pedagogik ahamiyatini chuqurroq anglashga yordam beradi.</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Mazkur tahlilda ikki asosiy konseptual yo‘nalish ajratildi:</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b/>
          <w:color w:val="FF0000"/>
          <w:sz w:val="28"/>
          <w:szCs w:val="28"/>
          <w:lang w:eastAsia="uz-Latn-UZ"/>
        </w:rPr>
        <w:t>Hofiz Xorazmiy</w:t>
      </w:r>
      <w:r w:rsidRPr="000A5621">
        <w:rPr>
          <w:rFonts w:ascii="Times New Roman" w:hAnsi="Times New Roman" w:cs="Times New Roman"/>
          <w:color w:val="FF0000"/>
          <w:sz w:val="28"/>
          <w:szCs w:val="28"/>
          <w:lang w:eastAsia="uz-Latn-UZ"/>
        </w:rPr>
        <w:t xml:space="preserve"> </w:t>
      </w:r>
      <w:r w:rsidRPr="000A5621">
        <w:rPr>
          <w:rFonts w:ascii="Times New Roman" w:hAnsi="Times New Roman" w:cs="Times New Roman"/>
          <w:sz w:val="28"/>
          <w:szCs w:val="28"/>
          <w:lang w:eastAsia="uz-Latn-UZ"/>
        </w:rPr>
        <w:t>— adabiy meros va undagi pedagogik g‘oyalar</w:t>
      </w:r>
    </w:p>
    <w:p w:rsidR="000A5621" w:rsidRPr="000A5621" w:rsidRDefault="000A5621" w:rsidP="000A5621">
      <w:pPr>
        <w:pStyle w:val="a3"/>
        <w:spacing w:line="360" w:lineRule="auto"/>
        <w:ind w:firstLine="567"/>
        <w:jc w:val="both"/>
        <w:rPr>
          <w:rFonts w:ascii="Times New Roman" w:hAnsi="Times New Roman" w:cs="Times New Roman"/>
          <w:sz w:val="28"/>
          <w:szCs w:val="28"/>
          <w:lang w:val="en-US" w:eastAsia="uz-Latn-UZ"/>
        </w:rPr>
      </w:pPr>
      <w:r w:rsidRPr="000A5621">
        <w:rPr>
          <w:rFonts w:ascii="Times New Roman" w:hAnsi="Times New Roman" w:cs="Times New Roman"/>
          <w:b/>
          <w:color w:val="FF0000"/>
          <w:sz w:val="28"/>
          <w:szCs w:val="28"/>
          <w:lang w:val="en-US" w:eastAsia="uz-Latn-UZ"/>
        </w:rPr>
        <w:t xml:space="preserve">Hamid </w:t>
      </w:r>
      <w:proofErr w:type="spellStart"/>
      <w:r w:rsidRPr="000A5621">
        <w:rPr>
          <w:rFonts w:ascii="Times New Roman" w:hAnsi="Times New Roman" w:cs="Times New Roman"/>
          <w:b/>
          <w:color w:val="FF0000"/>
          <w:sz w:val="28"/>
          <w:szCs w:val="28"/>
          <w:lang w:val="en-US" w:eastAsia="uz-Latn-UZ"/>
        </w:rPr>
        <w:t>Sulaymon</w:t>
      </w:r>
      <w:proofErr w:type="spellEnd"/>
      <w:r w:rsidRPr="000A5621">
        <w:rPr>
          <w:rFonts w:ascii="Times New Roman" w:hAnsi="Times New Roman" w:cs="Times New Roman"/>
          <w:color w:val="FF0000"/>
          <w:sz w:val="28"/>
          <w:szCs w:val="28"/>
          <w:lang w:val="en-US" w:eastAsia="uz-Latn-UZ"/>
        </w:rPr>
        <w:t xml:space="preserve"> </w:t>
      </w:r>
      <w:r w:rsidRPr="000A5621">
        <w:rPr>
          <w:rFonts w:ascii="Times New Roman" w:hAnsi="Times New Roman" w:cs="Times New Roman"/>
          <w:sz w:val="28"/>
          <w:szCs w:val="28"/>
          <w:lang w:val="en-US" w:eastAsia="uz-Latn-UZ"/>
        </w:rPr>
        <w:t xml:space="preserve">— </w:t>
      </w:r>
      <w:proofErr w:type="spellStart"/>
      <w:r w:rsidRPr="000A5621">
        <w:rPr>
          <w:rFonts w:ascii="Times New Roman" w:hAnsi="Times New Roman" w:cs="Times New Roman"/>
          <w:sz w:val="28"/>
          <w:szCs w:val="28"/>
          <w:lang w:val="en-US" w:eastAsia="uz-Latn-UZ"/>
        </w:rPr>
        <w:t>ilmiy</w:t>
      </w:r>
      <w:proofErr w:type="spellEnd"/>
      <w:r w:rsidRPr="000A5621">
        <w:rPr>
          <w:rFonts w:ascii="Times New Roman" w:hAnsi="Times New Roman" w:cs="Times New Roman"/>
          <w:sz w:val="28"/>
          <w:szCs w:val="28"/>
          <w:lang w:val="en-US" w:eastAsia="uz-Latn-UZ"/>
        </w:rPr>
        <w:t xml:space="preserve"> </w:t>
      </w:r>
      <w:proofErr w:type="spellStart"/>
      <w:r w:rsidRPr="000A5621">
        <w:rPr>
          <w:rFonts w:ascii="Times New Roman" w:hAnsi="Times New Roman" w:cs="Times New Roman"/>
          <w:sz w:val="28"/>
          <w:szCs w:val="28"/>
          <w:lang w:val="en-US" w:eastAsia="uz-Latn-UZ"/>
        </w:rPr>
        <w:t>izlanishlar</w:t>
      </w:r>
      <w:proofErr w:type="spellEnd"/>
      <w:r w:rsidRPr="000A5621">
        <w:rPr>
          <w:rFonts w:ascii="Times New Roman" w:hAnsi="Times New Roman" w:cs="Times New Roman"/>
          <w:sz w:val="28"/>
          <w:szCs w:val="28"/>
          <w:lang w:val="en-US" w:eastAsia="uz-Latn-UZ"/>
        </w:rPr>
        <w:t xml:space="preserve"> </w:t>
      </w:r>
      <w:proofErr w:type="spellStart"/>
      <w:r w:rsidRPr="000A5621">
        <w:rPr>
          <w:rFonts w:ascii="Times New Roman" w:hAnsi="Times New Roman" w:cs="Times New Roman"/>
          <w:sz w:val="28"/>
          <w:szCs w:val="28"/>
          <w:lang w:val="en-US" w:eastAsia="uz-Latn-UZ"/>
        </w:rPr>
        <w:t>va</w:t>
      </w:r>
      <w:proofErr w:type="spellEnd"/>
      <w:r w:rsidRPr="000A5621">
        <w:rPr>
          <w:rFonts w:ascii="Times New Roman" w:hAnsi="Times New Roman" w:cs="Times New Roman"/>
          <w:sz w:val="28"/>
          <w:szCs w:val="28"/>
          <w:lang w:val="en-US" w:eastAsia="uz-Latn-UZ"/>
        </w:rPr>
        <w:t xml:space="preserve"> </w:t>
      </w:r>
      <w:proofErr w:type="spellStart"/>
      <w:r w:rsidRPr="000A5621">
        <w:rPr>
          <w:rFonts w:ascii="Times New Roman" w:hAnsi="Times New Roman" w:cs="Times New Roman"/>
          <w:sz w:val="28"/>
          <w:szCs w:val="28"/>
          <w:lang w:val="en-US" w:eastAsia="uz-Latn-UZ"/>
        </w:rPr>
        <w:t>adabiy</w:t>
      </w:r>
      <w:proofErr w:type="spellEnd"/>
      <w:r w:rsidRPr="000A5621">
        <w:rPr>
          <w:rFonts w:ascii="Times New Roman" w:hAnsi="Times New Roman" w:cs="Times New Roman"/>
          <w:sz w:val="28"/>
          <w:szCs w:val="28"/>
          <w:lang w:val="en-US" w:eastAsia="uz-Latn-UZ"/>
        </w:rPr>
        <w:t xml:space="preserve"> </w:t>
      </w:r>
      <w:proofErr w:type="spellStart"/>
      <w:r w:rsidRPr="000A5621">
        <w:rPr>
          <w:rFonts w:ascii="Times New Roman" w:hAnsi="Times New Roman" w:cs="Times New Roman"/>
          <w:sz w:val="28"/>
          <w:szCs w:val="28"/>
          <w:lang w:val="en-US" w:eastAsia="uz-Latn-UZ"/>
        </w:rPr>
        <w:t>merosni</w:t>
      </w:r>
      <w:proofErr w:type="spellEnd"/>
      <w:r w:rsidRPr="000A5621">
        <w:rPr>
          <w:rFonts w:ascii="Times New Roman" w:hAnsi="Times New Roman" w:cs="Times New Roman"/>
          <w:sz w:val="28"/>
          <w:szCs w:val="28"/>
          <w:lang w:val="en-US" w:eastAsia="uz-Latn-UZ"/>
        </w:rPr>
        <w:t xml:space="preserve"> </w:t>
      </w:r>
      <w:proofErr w:type="spellStart"/>
      <w:proofErr w:type="gramStart"/>
      <w:r w:rsidRPr="000A5621">
        <w:rPr>
          <w:rFonts w:ascii="Times New Roman" w:hAnsi="Times New Roman" w:cs="Times New Roman"/>
          <w:sz w:val="28"/>
          <w:szCs w:val="28"/>
          <w:lang w:val="en-US" w:eastAsia="uz-Latn-UZ"/>
        </w:rPr>
        <w:t>o‘</w:t>
      </w:r>
      <w:proofErr w:type="gramEnd"/>
      <w:r w:rsidRPr="000A5621">
        <w:rPr>
          <w:rFonts w:ascii="Times New Roman" w:hAnsi="Times New Roman" w:cs="Times New Roman"/>
          <w:sz w:val="28"/>
          <w:szCs w:val="28"/>
          <w:lang w:val="en-US" w:eastAsia="uz-Latn-UZ"/>
        </w:rPr>
        <w:t>rganish</w:t>
      </w:r>
      <w:r w:rsidRPr="000A5621">
        <w:rPr>
          <w:rFonts w:ascii="Times New Roman" w:hAnsi="Times New Roman" w:cs="Times New Roman"/>
          <w:sz w:val="28"/>
          <w:szCs w:val="28"/>
          <w:lang w:val="en-US" w:eastAsia="uz-Latn-UZ"/>
        </w:rPr>
        <w:t>dagi</w:t>
      </w:r>
      <w:proofErr w:type="spellEnd"/>
      <w:r w:rsidRPr="000A5621">
        <w:rPr>
          <w:rFonts w:ascii="Times New Roman" w:hAnsi="Times New Roman" w:cs="Times New Roman"/>
          <w:sz w:val="28"/>
          <w:szCs w:val="28"/>
          <w:lang w:val="en-US" w:eastAsia="uz-Latn-UZ"/>
        </w:rPr>
        <w:t xml:space="preserve"> </w:t>
      </w:r>
      <w:proofErr w:type="spellStart"/>
      <w:r w:rsidRPr="000A5621">
        <w:rPr>
          <w:rFonts w:ascii="Times New Roman" w:hAnsi="Times New Roman" w:cs="Times New Roman"/>
          <w:sz w:val="28"/>
          <w:szCs w:val="28"/>
          <w:lang w:val="en-US" w:eastAsia="uz-Latn-UZ"/>
        </w:rPr>
        <w:t>o‘rni</w:t>
      </w:r>
      <w:proofErr w:type="spellEnd"/>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proofErr w:type="spellStart"/>
      <w:r w:rsidRPr="000A5621">
        <w:rPr>
          <w:rFonts w:ascii="Times New Roman" w:hAnsi="Times New Roman" w:cs="Times New Roman"/>
          <w:sz w:val="28"/>
          <w:szCs w:val="28"/>
          <w:lang w:eastAsia="uz-Latn-UZ"/>
        </w:rPr>
        <w:t>Bu</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ikki</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yo‘nalish</w:t>
      </w:r>
      <w:proofErr w:type="spellEnd"/>
      <w:r w:rsidRPr="000A5621">
        <w:rPr>
          <w:rFonts w:ascii="Times New Roman" w:hAnsi="Times New Roman" w:cs="Times New Roman"/>
          <w:sz w:val="28"/>
          <w:szCs w:val="28"/>
          <w:lang w:eastAsia="uz-Latn-UZ"/>
        </w:rPr>
        <w:t xml:space="preserve"> T-</w:t>
      </w:r>
      <w:proofErr w:type="spellStart"/>
      <w:r w:rsidRPr="000A5621">
        <w:rPr>
          <w:rFonts w:ascii="Times New Roman" w:hAnsi="Times New Roman" w:cs="Times New Roman"/>
          <w:sz w:val="28"/>
          <w:szCs w:val="28"/>
          <w:lang w:eastAsia="uz-Latn-UZ"/>
        </w:rPr>
        <w:t>chizma</w:t>
      </w:r>
      <w:proofErr w:type="spellEnd"/>
      <w:r w:rsidRPr="000A5621">
        <w:rPr>
          <w:rFonts w:ascii="Times New Roman" w:hAnsi="Times New Roman" w:cs="Times New Roman"/>
          <w:sz w:val="28"/>
          <w:szCs w:val="28"/>
          <w:lang w:eastAsia="uz-Latn-UZ"/>
        </w:rPr>
        <w:t xml:space="preserve"> orqali tahlil qilinib, ularning ta’lim tizimidagi o‘rni va ahamiyati ochib beriladi.</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pict>
          <v:rect id="_x0000_i1085" style="width:0;height:1.5pt" o:hralign="center" o:hrstd="t" o:hr="t" fillcolor="#a0a0a0" stroked="f"/>
        </w:pict>
      </w:r>
    </w:p>
    <w:p w:rsidR="000A5621" w:rsidRPr="000A5621" w:rsidRDefault="000A5621" w:rsidP="000A5621">
      <w:pPr>
        <w:pStyle w:val="a3"/>
        <w:spacing w:line="360" w:lineRule="auto"/>
        <w:ind w:firstLine="567"/>
        <w:jc w:val="center"/>
        <w:rPr>
          <w:rFonts w:ascii="Times New Roman" w:hAnsi="Times New Roman" w:cs="Times New Roman"/>
          <w:b/>
          <w:kern w:val="36"/>
          <w:sz w:val="28"/>
          <w:szCs w:val="28"/>
          <w:lang w:eastAsia="uz-Latn-UZ"/>
        </w:rPr>
      </w:pPr>
      <w:r w:rsidRPr="000A5621">
        <w:rPr>
          <w:rFonts w:ascii="Times New Roman" w:hAnsi="Times New Roman" w:cs="Times New Roman"/>
          <w:b/>
          <w:kern w:val="36"/>
          <w:sz w:val="28"/>
          <w:szCs w:val="28"/>
          <w:lang w:eastAsia="uz-Latn-UZ"/>
        </w:rPr>
        <w:t>2. T-chizma: ikki yo‘nalishli tahlil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01"/>
        <w:gridCol w:w="4744"/>
      </w:tblGrid>
      <w:tr w:rsidR="000A5621" w:rsidRPr="000A5621" w:rsidTr="000A5621">
        <w:trPr>
          <w:tblHeader/>
          <w:tblCellSpacing w:w="15" w:type="dxa"/>
        </w:trPr>
        <w:tc>
          <w:tcPr>
            <w:tcW w:w="0" w:type="auto"/>
            <w:vAlign w:val="center"/>
            <w:hideMark/>
          </w:tcPr>
          <w:p w:rsidR="000A5621" w:rsidRPr="000A5621" w:rsidRDefault="000A5621" w:rsidP="000A5621">
            <w:pPr>
              <w:pStyle w:val="a3"/>
              <w:spacing w:line="360" w:lineRule="auto"/>
              <w:ind w:left="86" w:right="64"/>
              <w:jc w:val="center"/>
              <w:rPr>
                <w:rFonts w:ascii="Times New Roman" w:hAnsi="Times New Roman" w:cs="Times New Roman"/>
                <w:b/>
                <w:sz w:val="28"/>
                <w:szCs w:val="28"/>
                <w:lang w:val="en-US" w:eastAsia="uz-Latn-UZ"/>
              </w:rPr>
            </w:pPr>
            <w:proofErr w:type="spellStart"/>
            <w:r w:rsidRPr="000A5621">
              <w:rPr>
                <w:rFonts w:ascii="Times New Roman" w:hAnsi="Times New Roman" w:cs="Times New Roman"/>
                <w:b/>
                <w:sz w:val="28"/>
                <w:szCs w:val="28"/>
                <w:lang w:val="en-US" w:eastAsia="uz-Latn-UZ"/>
              </w:rPr>
              <w:t>Hofiz</w:t>
            </w:r>
            <w:proofErr w:type="spellEnd"/>
            <w:r w:rsidRPr="000A5621">
              <w:rPr>
                <w:rFonts w:ascii="Times New Roman" w:hAnsi="Times New Roman" w:cs="Times New Roman"/>
                <w:b/>
                <w:sz w:val="28"/>
                <w:szCs w:val="28"/>
                <w:lang w:val="en-US" w:eastAsia="uz-Latn-UZ"/>
              </w:rPr>
              <w:t xml:space="preserve"> </w:t>
            </w:r>
            <w:proofErr w:type="spellStart"/>
            <w:r w:rsidRPr="000A5621">
              <w:rPr>
                <w:rFonts w:ascii="Times New Roman" w:hAnsi="Times New Roman" w:cs="Times New Roman"/>
                <w:b/>
                <w:sz w:val="28"/>
                <w:szCs w:val="28"/>
                <w:lang w:val="en-US" w:eastAsia="uz-Latn-UZ"/>
              </w:rPr>
              <w:t>Xorazmiy</w:t>
            </w:r>
            <w:proofErr w:type="spellEnd"/>
            <w:r w:rsidRPr="000A5621">
              <w:rPr>
                <w:rFonts w:ascii="Times New Roman" w:hAnsi="Times New Roman" w:cs="Times New Roman"/>
                <w:b/>
                <w:sz w:val="28"/>
                <w:szCs w:val="28"/>
                <w:lang w:val="en-US" w:eastAsia="uz-Latn-UZ"/>
              </w:rPr>
              <w:t xml:space="preserve"> </w:t>
            </w:r>
            <w:proofErr w:type="spellStart"/>
            <w:r w:rsidRPr="000A5621">
              <w:rPr>
                <w:rFonts w:ascii="Times New Roman" w:hAnsi="Times New Roman" w:cs="Times New Roman"/>
                <w:b/>
                <w:sz w:val="28"/>
                <w:szCs w:val="28"/>
                <w:lang w:val="en-US" w:eastAsia="uz-Latn-UZ"/>
              </w:rPr>
              <w:t>merosining</w:t>
            </w:r>
            <w:proofErr w:type="spellEnd"/>
            <w:r w:rsidRPr="000A5621">
              <w:rPr>
                <w:rFonts w:ascii="Times New Roman" w:hAnsi="Times New Roman" w:cs="Times New Roman"/>
                <w:b/>
                <w:sz w:val="28"/>
                <w:szCs w:val="28"/>
                <w:lang w:val="en-US" w:eastAsia="uz-Latn-UZ"/>
              </w:rPr>
              <w:t xml:space="preserve"> </w:t>
            </w:r>
            <w:proofErr w:type="spellStart"/>
            <w:r w:rsidRPr="000A5621">
              <w:rPr>
                <w:rFonts w:ascii="Times New Roman" w:hAnsi="Times New Roman" w:cs="Times New Roman"/>
                <w:b/>
                <w:sz w:val="28"/>
                <w:szCs w:val="28"/>
                <w:lang w:val="en-US" w:eastAsia="uz-Latn-UZ"/>
              </w:rPr>
              <w:t>pedagogik</w:t>
            </w:r>
            <w:proofErr w:type="spellEnd"/>
            <w:r w:rsidRPr="000A5621">
              <w:rPr>
                <w:rFonts w:ascii="Times New Roman" w:hAnsi="Times New Roman" w:cs="Times New Roman"/>
                <w:b/>
                <w:sz w:val="28"/>
                <w:szCs w:val="28"/>
                <w:lang w:val="en-US" w:eastAsia="uz-Latn-UZ"/>
              </w:rPr>
              <w:t xml:space="preserve"> </w:t>
            </w:r>
            <w:proofErr w:type="spellStart"/>
            <w:r w:rsidRPr="000A5621">
              <w:rPr>
                <w:rFonts w:ascii="Times New Roman" w:hAnsi="Times New Roman" w:cs="Times New Roman"/>
                <w:b/>
                <w:sz w:val="28"/>
                <w:szCs w:val="28"/>
                <w:lang w:val="en-US" w:eastAsia="uz-Latn-UZ"/>
              </w:rPr>
              <w:t>g‘oyalari</w:t>
            </w:r>
            <w:proofErr w:type="spellEnd"/>
          </w:p>
        </w:tc>
        <w:tc>
          <w:tcPr>
            <w:tcW w:w="0" w:type="auto"/>
            <w:vAlign w:val="center"/>
            <w:hideMark/>
          </w:tcPr>
          <w:p w:rsidR="000A5621" w:rsidRPr="000A5621" w:rsidRDefault="000A5621" w:rsidP="000A5621">
            <w:pPr>
              <w:pStyle w:val="a3"/>
              <w:spacing w:line="360" w:lineRule="auto"/>
              <w:ind w:left="86" w:right="64"/>
              <w:jc w:val="center"/>
              <w:rPr>
                <w:rFonts w:ascii="Times New Roman" w:hAnsi="Times New Roman" w:cs="Times New Roman"/>
                <w:b/>
                <w:sz w:val="28"/>
                <w:szCs w:val="28"/>
                <w:lang w:eastAsia="uz-Latn-UZ"/>
              </w:rPr>
            </w:pPr>
            <w:proofErr w:type="spellStart"/>
            <w:r w:rsidRPr="000A5621">
              <w:rPr>
                <w:rFonts w:ascii="Times New Roman" w:hAnsi="Times New Roman" w:cs="Times New Roman"/>
                <w:b/>
                <w:sz w:val="28"/>
                <w:szCs w:val="28"/>
                <w:lang w:eastAsia="uz-Latn-UZ"/>
              </w:rPr>
              <w:t>Hamid</w:t>
            </w:r>
            <w:proofErr w:type="spellEnd"/>
            <w:r w:rsidRPr="000A5621">
              <w:rPr>
                <w:rFonts w:ascii="Times New Roman" w:hAnsi="Times New Roman" w:cs="Times New Roman"/>
                <w:b/>
                <w:sz w:val="28"/>
                <w:szCs w:val="28"/>
                <w:lang w:eastAsia="uz-Latn-UZ"/>
              </w:rPr>
              <w:t xml:space="preserve"> </w:t>
            </w:r>
            <w:proofErr w:type="spellStart"/>
            <w:r w:rsidRPr="000A5621">
              <w:rPr>
                <w:rFonts w:ascii="Times New Roman" w:hAnsi="Times New Roman" w:cs="Times New Roman"/>
                <w:b/>
                <w:sz w:val="28"/>
                <w:szCs w:val="28"/>
                <w:lang w:eastAsia="uz-Latn-UZ"/>
              </w:rPr>
              <w:t>Sulaymon</w:t>
            </w:r>
            <w:proofErr w:type="spellEnd"/>
            <w:r w:rsidRPr="000A5621">
              <w:rPr>
                <w:rFonts w:ascii="Times New Roman" w:hAnsi="Times New Roman" w:cs="Times New Roman"/>
                <w:b/>
                <w:sz w:val="28"/>
                <w:szCs w:val="28"/>
                <w:lang w:eastAsia="uz-Latn-UZ"/>
              </w:rPr>
              <w:t xml:space="preserve"> </w:t>
            </w:r>
            <w:proofErr w:type="spellStart"/>
            <w:r w:rsidRPr="000A5621">
              <w:rPr>
                <w:rFonts w:ascii="Times New Roman" w:hAnsi="Times New Roman" w:cs="Times New Roman"/>
                <w:b/>
                <w:sz w:val="28"/>
                <w:szCs w:val="28"/>
                <w:lang w:eastAsia="uz-Latn-UZ"/>
              </w:rPr>
              <w:t>ilmiy</w:t>
            </w:r>
            <w:proofErr w:type="spellEnd"/>
            <w:r w:rsidRPr="000A5621">
              <w:rPr>
                <w:rFonts w:ascii="Times New Roman" w:hAnsi="Times New Roman" w:cs="Times New Roman"/>
                <w:b/>
                <w:sz w:val="28"/>
                <w:szCs w:val="28"/>
                <w:lang w:eastAsia="uz-Latn-UZ"/>
              </w:rPr>
              <w:t xml:space="preserve"> </w:t>
            </w:r>
            <w:proofErr w:type="spellStart"/>
            <w:r w:rsidRPr="000A5621">
              <w:rPr>
                <w:rFonts w:ascii="Times New Roman" w:hAnsi="Times New Roman" w:cs="Times New Roman"/>
                <w:b/>
                <w:sz w:val="28"/>
                <w:szCs w:val="28"/>
                <w:lang w:eastAsia="uz-Latn-UZ"/>
              </w:rPr>
              <w:t>izlanishlarining</w:t>
            </w:r>
            <w:proofErr w:type="spellEnd"/>
            <w:r w:rsidRPr="000A5621">
              <w:rPr>
                <w:rFonts w:ascii="Times New Roman" w:hAnsi="Times New Roman" w:cs="Times New Roman"/>
                <w:b/>
                <w:sz w:val="28"/>
                <w:szCs w:val="28"/>
                <w:lang w:eastAsia="uz-Latn-UZ"/>
              </w:rPr>
              <w:t xml:space="preserve"> ta’limdagi o‘rni</w:t>
            </w:r>
          </w:p>
        </w:tc>
      </w:tr>
      <w:tr w:rsidR="000A5621" w:rsidRPr="000A5621" w:rsidTr="000A5621">
        <w:trPr>
          <w:tblCellSpacing w:w="15" w:type="dxa"/>
        </w:trPr>
        <w:tc>
          <w:tcPr>
            <w:tcW w:w="0" w:type="auto"/>
            <w:vAlign w:val="center"/>
            <w:hideMark/>
          </w:tcPr>
          <w:p w:rsidR="000A5621" w:rsidRPr="000A5621" w:rsidRDefault="000A5621" w:rsidP="000A5621">
            <w:pPr>
              <w:pStyle w:val="a3"/>
              <w:spacing w:line="360" w:lineRule="auto"/>
              <w:ind w:left="86" w:right="64"/>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Hofiz Xorazmiy XIV–XV asrlar turkiy adabiyotining yirik namoyandalaridan biri bo‘lib, uning lirik merosida inson kamoloti, axloqiy poklik va ma’naviy yetuklik g‘oyalari markaziy o‘rin egallaydi.</w:t>
            </w:r>
          </w:p>
        </w:tc>
        <w:tc>
          <w:tcPr>
            <w:tcW w:w="0" w:type="auto"/>
            <w:vAlign w:val="center"/>
            <w:hideMark/>
          </w:tcPr>
          <w:p w:rsidR="000A5621" w:rsidRPr="000A5621" w:rsidRDefault="000A5621" w:rsidP="000A5621">
            <w:pPr>
              <w:pStyle w:val="a3"/>
              <w:spacing w:line="360" w:lineRule="auto"/>
              <w:ind w:left="86" w:right="64"/>
              <w:jc w:val="both"/>
              <w:rPr>
                <w:rFonts w:ascii="Times New Roman" w:hAnsi="Times New Roman" w:cs="Times New Roman"/>
                <w:sz w:val="28"/>
                <w:szCs w:val="28"/>
                <w:lang w:eastAsia="uz-Latn-UZ"/>
              </w:rPr>
            </w:pPr>
            <w:proofErr w:type="spellStart"/>
            <w:r w:rsidRPr="000A5621">
              <w:rPr>
                <w:rFonts w:ascii="Times New Roman" w:hAnsi="Times New Roman" w:cs="Times New Roman"/>
                <w:sz w:val="28"/>
                <w:szCs w:val="28"/>
                <w:lang w:eastAsia="uz-Latn-UZ"/>
              </w:rPr>
              <w:t>Hamid</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Sulaymon</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o‘zbek</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adabiyotshunosligida</w:t>
            </w:r>
            <w:proofErr w:type="spellEnd"/>
            <w:r w:rsidRPr="000A5621">
              <w:rPr>
                <w:rFonts w:ascii="Times New Roman" w:hAnsi="Times New Roman" w:cs="Times New Roman"/>
                <w:sz w:val="28"/>
                <w:szCs w:val="28"/>
                <w:lang w:eastAsia="uz-Latn-UZ"/>
              </w:rPr>
              <w:t xml:space="preserve"> </w:t>
            </w:r>
            <w:r w:rsidRPr="000A5621">
              <w:rPr>
                <w:rFonts w:ascii="Times New Roman" w:hAnsi="Times New Roman" w:cs="Times New Roman"/>
                <w:sz w:val="28"/>
                <w:szCs w:val="28"/>
                <w:lang w:val="uz-Latn-UZ" w:eastAsia="uz-Latn-UZ"/>
              </w:rPr>
              <w:t>yangi</w:t>
            </w:r>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manbalarni</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topish</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va</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ilmiy</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muomalaga</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kiritish</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borasida</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katta</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xizmat</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qilgan</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olimlardan</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biridir</w:t>
            </w:r>
            <w:proofErr w:type="spellEnd"/>
            <w:r w:rsidRPr="000A5621">
              <w:rPr>
                <w:rFonts w:ascii="Times New Roman" w:hAnsi="Times New Roman" w:cs="Times New Roman"/>
                <w:sz w:val="28"/>
                <w:szCs w:val="28"/>
                <w:lang w:eastAsia="uz-Latn-UZ"/>
              </w:rPr>
              <w:t>.</w:t>
            </w:r>
          </w:p>
        </w:tc>
      </w:tr>
      <w:tr w:rsidR="000A5621" w:rsidRPr="000A5621" w:rsidTr="000A5621">
        <w:trPr>
          <w:tblCellSpacing w:w="15" w:type="dxa"/>
        </w:trPr>
        <w:tc>
          <w:tcPr>
            <w:tcW w:w="0" w:type="auto"/>
            <w:vAlign w:val="center"/>
            <w:hideMark/>
          </w:tcPr>
          <w:p w:rsidR="000A5621" w:rsidRPr="000A5621" w:rsidRDefault="000A5621" w:rsidP="000A5621">
            <w:pPr>
              <w:pStyle w:val="a3"/>
              <w:spacing w:line="360" w:lineRule="auto"/>
              <w:ind w:left="86" w:right="64"/>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 xml:space="preserve">Shoir asarlarida insonning ijtimoiy va axloqiy qiyofasi turli badiiy obrazlar orqali tasvirlanadi. Bu obrazlar orqali insonning fazilatlari — sabr, fidoyilik, </w:t>
            </w:r>
            <w:r w:rsidRPr="000A5621">
              <w:rPr>
                <w:rFonts w:ascii="Times New Roman" w:hAnsi="Times New Roman" w:cs="Times New Roman"/>
                <w:sz w:val="28"/>
                <w:szCs w:val="28"/>
                <w:lang w:eastAsia="uz-Latn-UZ"/>
              </w:rPr>
              <w:lastRenderedPageBreak/>
              <w:t>mehnatsevarlik va sadoqat kabi sifatlar ulug‘lanadi.</w:t>
            </w:r>
          </w:p>
        </w:tc>
        <w:tc>
          <w:tcPr>
            <w:tcW w:w="0" w:type="auto"/>
            <w:vAlign w:val="center"/>
            <w:hideMark/>
          </w:tcPr>
          <w:p w:rsidR="000A5621" w:rsidRPr="000A5621" w:rsidRDefault="000A5621" w:rsidP="000A5621">
            <w:pPr>
              <w:pStyle w:val="a3"/>
              <w:spacing w:line="360" w:lineRule="auto"/>
              <w:ind w:left="86" w:right="64"/>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lastRenderedPageBreak/>
              <w:t xml:space="preserve">Olim 1975-yilda Hindistonning Haydarobod shahridagi Salar Jung Museum Sharq qo‘lyozmalari fondidan Hofiz Xorazmiy devonining yagona </w:t>
            </w:r>
            <w:r w:rsidRPr="000A5621">
              <w:rPr>
                <w:rFonts w:ascii="Times New Roman" w:hAnsi="Times New Roman" w:cs="Times New Roman"/>
                <w:sz w:val="28"/>
                <w:szCs w:val="28"/>
                <w:lang w:eastAsia="uz-Latn-UZ"/>
              </w:rPr>
              <w:lastRenderedPageBreak/>
              <w:t>nusxasini topib, ilmiy jamoatchilikka taqdim etdi.</w:t>
            </w:r>
          </w:p>
        </w:tc>
      </w:tr>
      <w:tr w:rsidR="000A5621" w:rsidRPr="000A5621" w:rsidTr="000A5621">
        <w:trPr>
          <w:tblCellSpacing w:w="15" w:type="dxa"/>
        </w:trPr>
        <w:tc>
          <w:tcPr>
            <w:tcW w:w="0" w:type="auto"/>
            <w:vAlign w:val="center"/>
            <w:hideMark/>
          </w:tcPr>
          <w:p w:rsidR="000A5621" w:rsidRPr="000A5621" w:rsidRDefault="000A5621" w:rsidP="000A5621">
            <w:pPr>
              <w:pStyle w:val="a3"/>
              <w:spacing w:line="360" w:lineRule="auto"/>
              <w:ind w:left="86" w:right="64"/>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lastRenderedPageBreak/>
              <w:t>Shoir lirikasida muhabbat inson kamolotining muhim omili sifatida talqin qilinadi. Ishq faqat shaxsiy tuyg‘u emas, balki ma’naviy poklanish va ruhiy yuksalish vositasidir.</w:t>
            </w:r>
          </w:p>
        </w:tc>
        <w:tc>
          <w:tcPr>
            <w:tcW w:w="0" w:type="auto"/>
            <w:vAlign w:val="center"/>
            <w:hideMark/>
          </w:tcPr>
          <w:p w:rsidR="000A5621" w:rsidRPr="000A5621" w:rsidRDefault="000A5621" w:rsidP="000A5621">
            <w:pPr>
              <w:pStyle w:val="a3"/>
              <w:spacing w:line="360" w:lineRule="auto"/>
              <w:ind w:left="86" w:right="64"/>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Ushbu kashfiyot natijasida o‘zbek adabiyoti tarixida ilgari noma’lum bo‘lgan shoirning ijodi ilmiy jihatdan o‘rganila boshlandi.</w:t>
            </w:r>
          </w:p>
        </w:tc>
      </w:tr>
      <w:tr w:rsidR="000A5621" w:rsidRPr="000A5621" w:rsidTr="000A5621">
        <w:trPr>
          <w:tblCellSpacing w:w="15" w:type="dxa"/>
        </w:trPr>
        <w:tc>
          <w:tcPr>
            <w:tcW w:w="0" w:type="auto"/>
            <w:vAlign w:val="center"/>
            <w:hideMark/>
          </w:tcPr>
          <w:p w:rsidR="000A5621" w:rsidRPr="000A5621" w:rsidRDefault="000A5621" w:rsidP="000A5621">
            <w:pPr>
              <w:pStyle w:val="a3"/>
              <w:spacing w:line="360" w:lineRule="auto"/>
              <w:ind w:left="86" w:right="64"/>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Lirik asarlarda shaxs kamoloti aql va ishq o‘rtasidagi muvozanat orqali yuzaga kelishi ta’kidlanadi. Bu g‘oya inson tarbiyasi va ruhiy rivojlanishining asosiy tamoyillaridan biri sifatida namoyon bo‘ladi.</w:t>
            </w:r>
          </w:p>
        </w:tc>
        <w:tc>
          <w:tcPr>
            <w:tcW w:w="0" w:type="auto"/>
            <w:vAlign w:val="center"/>
            <w:hideMark/>
          </w:tcPr>
          <w:p w:rsidR="000A5621" w:rsidRPr="000A5621" w:rsidRDefault="000A5621" w:rsidP="000A5621">
            <w:pPr>
              <w:pStyle w:val="a3"/>
              <w:spacing w:line="360" w:lineRule="auto"/>
              <w:ind w:left="86" w:right="64"/>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Hofiz Xorazmiy merosining ilmiy muomalaga kiritilishi natijasida o‘zbek va xorijiy olimlar tomonidan yangi tadqiqotlar olib borildi.</w:t>
            </w:r>
          </w:p>
        </w:tc>
      </w:tr>
      <w:tr w:rsidR="000A5621" w:rsidRPr="000A5621" w:rsidTr="000A5621">
        <w:trPr>
          <w:tblCellSpacing w:w="15" w:type="dxa"/>
        </w:trPr>
        <w:tc>
          <w:tcPr>
            <w:tcW w:w="0" w:type="auto"/>
            <w:vAlign w:val="center"/>
            <w:hideMark/>
          </w:tcPr>
          <w:p w:rsidR="000A5621" w:rsidRPr="000A5621" w:rsidRDefault="000A5621" w:rsidP="000A5621">
            <w:pPr>
              <w:pStyle w:val="a3"/>
              <w:spacing w:line="360" w:lineRule="auto"/>
              <w:ind w:left="86" w:right="64"/>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Shoirning badiiy merosi yosh avlodni axloqiy barkamollikka yetaklash, ularda milliy qadriyatlarga hurmat tuyg‘usini shakllantirishda muhim pedagogik manba hisoblanadi.</w:t>
            </w:r>
          </w:p>
        </w:tc>
        <w:tc>
          <w:tcPr>
            <w:tcW w:w="0" w:type="auto"/>
            <w:vAlign w:val="center"/>
            <w:hideMark/>
          </w:tcPr>
          <w:p w:rsidR="000A5621" w:rsidRPr="000A5621" w:rsidRDefault="000A5621" w:rsidP="000A5621">
            <w:pPr>
              <w:pStyle w:val="a3"/>
              <w:spacing w:line="360" w:lineRule="auto"/>
              <w:ind w:left="86" w:right="64"/>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Professorning ilmiy izlanishlari natijasida shoir devoni nashr qilinib, ta’lim tizimida adabiyotshunoslik va filologiya yo‘nalishlarida o‘rganila boshladi.</w:t>
            </w:r>
          </w:p>
        </w:tc>
      </w:tr>
    </w:tbl>
    <w:p w:rsidR="000A5621" w:rsidRPr="000A5621" w:rsidRDefault="000A5621" w:rsidP="000A5621">
      <w:pPr>
        <w:pStyle w:val="a3"/>
        <w:spacing w:line="360" w:lineRule="auto"/>
        <w:ind w:firstLine="567"/>
        <w:jc w:val="both"/>
        <w:rPr>
          <w:rFonts w:ascii="Times New Roman" w:hAnsi="Times New Roman" w:cs="Times New Roman"/>
          <w:sz w:val="28"/>
          <w:szCs w:val="28"/>
        </w:rPr>
      </w:pPr>
    </w:p>
    <w:p w:rsidR="000A5621" w:rsidRPr="000A5621" w:rsidRDefault="000A5621" w:rsidP="000A5621">
      <w:pPr>
        <w:pStyle w:val="a3"/>
        <w:spacing w:line="360" w:lineRule="auto"/>
        <w:ind w:firstLine="567"/>
        <w:jc w:val="both"/>
        <w:rPr>
          <w:rFonts w:ascii="Times New Roman" w:hAnsi="Times New Roman" w:cs="Times New Roman"/>
          <w:b/>
          <w:kern w:val="36"/>
          <w:sz w:val="28"/>
          <w:szCs w:val="28"/>
          <w:lang w:eastAsia="uz-Latn-UZ"/>
        </w:rPr>
      </w:pPr>
      <w:r w:rsidRPr="000A5621">
        <w:rPr>
          <w:rFonts w:ascii="Times New Roman" w:hAnsi="Times New Roman" w:cs="Times New Roman"/>
          <w:b/>
          <w:kern w:val="36"/>
          <w:sz w:val="28"/>
          <w:szCs w:val="28"/>
          <w:lang w:eastAsia="uz-Latn-UZ"/>
        </w:rPr>
        <w:t>3. Pedagogik tahlil</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T-chizma orqali olib borilgan tahlil shuni ko‘rsatadiki, Hofiz Xorazmiy merosi va Hamid Sulaymon ilmiy faoliyati o‘zaro uzviy bog‘liq bo‘lgan ikki muhim jarayonni ifodalaydi.</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Birinchi jarayon — adabiy merosning yaratilishi bo‘lsa, ikkinchi jarayon — uning ilmiy qayta kashf etilishi va ta’lim tizimiga tatbiq etilishidir.</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 xml:space="preserve">Shoir ijodida insonning ruhiy kamoloti, axloqiy yetukligi va ma’naviy poklanishi asosiy g‘oya sifatida ilgari suriladi. Bu g‘oyalar bugungi ta’lim tizimida </w:t>
      </w:r>
      <w:r w:rsidRPr="000A5621">
        <w:rPr>
          <w:rFonts w:ascii="Times New Roman" w:hAnsi="Times New Roman" w:cs="Times New Roman"/>
          <w:sz w:val="28"/>
          <w:szCs w:val="28"/>
          <w:lang w:eastAsia="uz-Latn-UZ"/>
        </w:rPr>
        <w:lastRenderedPageBreak/>
        <w:t>yoshlarni ma’naviy barkamol, vatanparvar va ijtimoiy faol shaxs sifatida tarbiyalash jarayonida muhim metodik manba bo‘lib xizmat qiladi.</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Olimning ilmiy izlanishlari esa ana shu badiiy merosni qayta tiklash orqali milliy adabiyot tarixining muhim bo‘g‘inini tiklashga xizmat qildi. Natijada Hofiz Xorazmiy ijodi nafaqat ilmiy doiralarda, balki ta’lim jarayonida ham keng o‘rganila boshladi.</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pict>
          <v:rect id="_x0000_i1086" style="width:0;height:1.5pt" o:hralign="center" o:hrstd="t" o:hr="t" fillcolor="#a0a0a0" stroked="f"/>
        </w:pict>
      </w:r>
    </w:p>
    <w:p w:rsidR="000A5621" w:rsidRPr="000A5621" w:rsidRDefault="000A5621" w:rsidP="000A5621">
      <w:pPr>
        <w:pStyle w:val="a3"/>
        <w:spacing w:line="360" w:lineRule="auto"/>
        <w:ind w:firstLine="567"/>
        <w:jc w:val="both"/>
        <w:rPr>
          <w:rFonts w:ascii="Times New Roman" w:hAnsi="Times New Roman" w:cs="Times New Roman"/>
          <w:b/>
          <w:kern w:val="36"/>
          <w:sz w:val="28"/>
          <w:szCs w:val="28"/>
          <w:lang w:eastAsia="uz-Latn-UZ"/>
        </w:rPr>
      </w:pPr>
      <w:r w:rsidRPr="000A5621">
        <w:rPr>
          <w:rFonts w:ascii="Times New Roman" w:hAnsi="Times New Roman" w:cs="Times New Roman"/>
          <w:b/>
          <w:kern w:val="36"/>
          <w:sz w:val="28"/>
          <w:szCs w:val="28"/>
          <w:lang w:eastAsia="uz-Latn-UZ"/>
        </w:rPr>
        <w:t>4. Ta’lim jarayonida qo‘llash imkoniyatlari</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T-chizma asosidagi tahlil metodini adabiyot darslari va oliy ta’lim muassasalaridagi filologiya yo‘nalishlarida qo‘llash quyidagi pedagogik natijalarga olib keladi:</w:t>
      </w:r>
    </w:p>
    <w:p w:rsidR="000A5621" w:rsidRPr="000A5621" w:rsidRDefault="000A5621" w:rsidP="000A5621">
      <w:pPr>
        <w:pStyle w:val="a3"/>
        <w:numPr>
          <w:ilvl w:val="0"/>
          <w:numId w:val="3"/>
        </w:numPr>
        <w:spacing w:line="360" w:lineRule="auto"/>
        <w:ind w:hanging="578"/>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 xml:space="preserve">talabalarda </w:t>
      </w:r>
      <w:proofErr w:type="spellStart"/>
      <w:r w:rsidRPr="000A5621">
        <w:rPr>
          <w:rFonts w:ascii="Times New Roman" w:hAnsi="Times New Roman" w:cs="Times New Roman"/>
          <w:sz w:val="28"/>
          <w:szCs w:val="28"/>
          <w:lang w:eastAsia="uz-Latn-UZ"/>
        </w:rPr>
        <w:t>qiyosiy</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tahlil</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ko‘nikmalarini</w:t>
      </w:r>
      <w:proofErr w:type="spellEnd"/>
      <w:r w:rsidRPr="000A5621">
        <w:rPr>
          <w:rFonts w:ascii="Times New Roman" w:hAnsi="Times New Roman" w:cs="Times New Roman"/>
          <w:sz w:val="28"/>
          <w:szCs w:val="28"/>
          <w:lang w:eastAsia="uz-Latn-UZ"/>
        </w:rPr>
        <w:t xml:space="preserve"> </w:t>
      </w:r>
      <w:proofErr w:type="spellStart"/>
      <w:r w:rsidRPr="000A5621">
        <w:rPr>
          <w:rFonts w:ascii="Times New Roman" w:hAnsi="Times New Roman" w:cs="Times New Roman"/>
          <w:sz w:val="28"/>
          <w:szCs w:val="28"/>
          <w:lang w:eastAsia="uz-Latn-UZ"/>
        </w:rPr>
        <w:t>rivojlantiradi</w:t>
      </w:r>
      <w:proofErr w:type="spellEnd"/>
      <w:r w:rsidRPr="000A5621">
        <w:rPr>
          <w:rFonts w:ascii="Times New Roman" w:hAnsi="Times New Roman" w:cs="Times New Roman"/>
          <w:sz w:val="28"/>
          <w:szCs w:val="28"/>
          <w:lang w:eastAsia="uz-Latn-UZ"/>
        </w:rPr>
        <w:t>;</w:t>
      </w:r>
    </w:p>
    <w:p w:rsidR="000A5621" w:rsidRPr="000A5621" w:rsidRDefault="000A5621" w:rsidP="000A5621">
      <w:pPr>
        <w:pStyle w:val="a3"/>
        <w:numPr>
          <w:ilvl w:val="0"/>
          <w:numId w:val="3"/>
        </w:numPr>
        <w:spacing w:line="360" w:lineRule="auto"/>
        <w:ind w:hanging="578"/>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tarixiy shaxslar faoliyatini tizimli ravishda o‘rganish imkonini yaratadi;</w:t>
      </w:r>
    </w:p>
    <w:p w:rsidR="000A5621" w:rsidRPr="000A5621" w:rsidRDefault="000A5621" w:rsidP="000A5621">
      <w:pPr>
        <w:pStyle w:val="a3"/>
        <w:numPr>
          <w:ilvl w:val="0"/>
          <w:numId w:val="3"/>
        </w:numPr>
        <w:spacing w:line="360" w:lineRule="auto"/>
        <w:ind w:hanging="578"/>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badiiy merosning tarbiyaviy ahamiyatini chuqurroq anglashga yordam beradi;</w:t>
      </w:r>
    </w:p>
    <w:p w:rsidR="000A5621" w:rsidRPr="000A5621" w:rsidRDefault="000A5621" w:rsidP="000A5621">
      <w:pPr>
        <w:pStyle w:val="a3"/>
        <w:numPr>
          <w:ilvl w:val="0"/>
          <w:numId w:val="3"/>
        </w:numPr>
        <w:spacing w:line="360" w:lineRule="auto"/>
        <w:ind w:hanging="578"/>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ilmiy tafakkur va mustaqil fikrlashni shakllantiradi.</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pict>
          <v:rect id="_x0000_i1087" style="width:0;height:1.5pt" o:hralign="center" o:hrstd="t" o:hr="t" fillcolor="#a0a0a0" stroked="f"/>
        </w:pict>
      </w:r>
    </w:p>
    <w:p w:rsidR="000A5621" w:rsidRPr="000A5621" w:rsidRDefault="000A5621" w:rsidP="000A5621">
      <w:pPr>
        <w:pStyle w:val="a3"/>
        <w:spacing w:line="360" w:lineRule="auto"/>
        <w:ind w:firstLine="567"/>
        <w:jc w:val="both"/>
        <w:rPr>
          <w:rFonts w:ascii="Times New Roman" w:hAnsi="Times New Roman" w:cs="Times New Roman"/>
          <w:b/>
          <w:kern w:val="36"/>
          <w:sz w:val="28"/>
          <w:szCs w:val="28"/>
          <w:lang w:eastAsia="uz-Latn-UZ"/>
        </w:rPr>
      </w:pPr>
      <w:r w:rsidRPr="000A5621">
        <w:rPr>
          <w:rFonts w:ascii="Times New Roman" w:hAnsi="Times New Roman" w:cs="Times New Roman"/>
          <w:b/>
          <w:kern w:val="36"/>
          <w:sz w:val="28"/>
          <w:szCs w:val="28"/>
          <w:lang w:eastAsia="uz-Latn-UZ"/>
        </w:rPr>
        <w:t>5. Ilmiy xulosa</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T-chizma asosidagi tahlil natijalariga ko‘ra, Hofiz Xorazmiy merosi o‘zining chuqur falsafiy mazmuni va didaktik g‘oyalari bilan yosh avlod tarbiyasida muhim pedagogik manba hisoblanadi. Shu bilan birga, Hamid Sulaymon tomonidan amalga oshirilgan ilmiy izlanishlar ushbu merosni qayta tiklash va ilmiy muomalaga kiritish orqali milliy adabiyotimiz tarixida muhim burilish yasadi.</w:t>
      </w:r>
    </w:p>
    <w:p w:rsidR="000A5621" w:rsidRPr="000A5621" w:rsidRDefault="000A5621" w:rsidP="000A5621">
      <w:pPr>
        <w:pStyle w:val="a3"/>
        <w:spacing w:line="360" w:lineRule="auto"/>
        <w:ind w:firstLine="567"/>
        <w:jc w:val="both"/>
        <w:rPr>
          <w:rFonts w:ascii="Times New Roman" w:hAnsi="Times New Roman" w:cs="Times New Roman"/>
          <w:sz w:val="28"/>
          <w:szCs w:val="28"/>
          <w:lang w:eastAsia="uz-Latn-UZ"/>
        </w:rPr>
      </w:pPr>
      <w:r w:rsidRPr="000A5621">
        <w:rPr>
          <w:rFonts w:ascii="Times New Roman" w:hAnsi="Times New Roman" w:cs="Times New Roman"/>
          <w:sz w:val="28"/>
          <w:szCs w:val="28"/>
          <w:lang w:eastAsia="uz-Latn-UZ"/>
        </w:rPr>
        <w:t>Natijada Hofiz Xorazmiy ijodi nafaqat adabiy-estetik qadriyat sifatida, balki zamonaviy ta’lim jarayonida yoshlarning ma’naviy dunyoqarashini shakllantirishda muhim didaktik manba sifatida ham katta ahamiyat kasb etmoqda.</w:t>
      </w:r>
    </w:p>
    <w:p w:rsidR="00813AE9" w:rsidRPr="000A5621" w:rsidRDefault="00865A73" w:rsidP="000A5621">
      <w:pPr>
        <w:pStyle w:val="a3"/>
        <w:spacing w:line="360" w:lineRule="auto"/>
        <w:ind w:firstLine="567"/>
        <w:jc w:val="both"/>
        <w:rPr>
          <w:rFonts w:ascii="Times New Roman" w:hAnsi="Times New Roman" w:cs="Times New Roman"/>
          <w:sz w:val="28"/>
          <w:szCs w:val="28"/>
        </w:rPr>
      </w:pPr>
    </w:p>
    <w:sectPr w:rsidR="00813AE9" w:rsidRPr="000A56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14A1E"/>
    <w:multiLevelType w:val="multilevel"/>
    <w:tmpl w:val="3A900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0F4667"/>
    <w:multiLevelType w:val="multilevel"/>
    <w:tmpl w:val="4B9C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862403"/>
    <w:multiLevelType w:val="hybridMultilevel"/>
    <w:tmpl w:val="A3DA8344"/>
    <w:lvl w:ilvl="0" w:tplc="0443000D">
      <w:start w:val="1"/>
      <w:numFmt w:val="bullet"/>
      <w:lvlText w:val=""/>
      <w:lvlJc w:val="left"/>
      <w:pPr>
        <w:ind w:left="1287" w:hanging="360"/>
      </w:pPr>
      <w:rPr>
        <w:rFonts w:ascii="Wingdings" w:hAnsi="Wingdings" w:hint="default"/>
      </w:rPr>
    </w:lvl>
    <w:lvl w:ilvl="1" w:tplc="04430003" w:tentative="1">
      <w:start w:val="1"/>
      <w:numFmt w:val="bullet"/>
      <w:lvlText w:val="o"/>
      <w:lvlJc w:val="left"/>
      <w:pPr>
        <w:ind w:left="2007" w:hanging="360"/>
      </w:pPr>
      <w:rPr>
        <w:rFonts w:ascii="Courier New" w:hAnsi="Courier New" w:cs="Courier New" w:hint="default"/>
      </w:rPr>
    </w:lvl>
    <w:lvl w:ilvl="2" w:tplc="04430005" w:tentative="1">
      <w:start w:val="1"/>
      <w:numFmt w:val="bullet"/>
      <w:lvlText w:val=""/>
      <w:lvlJc w:val="left"/>
      <w:pPr>
        <w:ind w:left="2727" w:hanging="360"/>
      </w:pPr>
      <w:rPr>
        <w:rFonts w:ascii="Wingdings" w:hAnsi="Wingdings" w:hint="default"/>
      </w:rPr>
    </w:lvl>
    <w:lvl w:ilvl="3" w:tplc="04430001" w:tentative="1">
      <w:start w:val="1"/>
      <w:numFmt w:val="bullet"/>
      <w:lvlText w:val=""/>
      <w:lvlJc w:val="left"/>
      <w:pPr>
        <w:ind w:left="3447" w:hanging="360"/>
      </w:pPr>
      <w:rPr>
        <w:rFonts w:ascii="Symbol" w:hAnsi="Symbol" w:hint="default"/>
      </w:rPr>
    </w:lvl>
    <w:lvl w:ilvl="4" w:tplc="04430003" w:tentative="1">
      <w:start w:val="1"/>
      <w:numFmt w:val="bullet"/>
      <w:lvlText w:val="o"/>
      <w:lvlJc w:val="left"/>
      <w:pPr>
        <w:ind w:left="4167" w:hanging="360"/>
      </w:pPr>
      <w:rPr>
        <w:rFonts w:ascii="Courier New" w:hAnsi="Courier New" w:cs="Courier New" w:hint="default"/>
      </w:rPr>
    </w:lvl>
    <w:lvl w:ilvl="5" w:tplc="04430005" w:tentative="1">
      <w:start w:val="1"/>
      <w:numFmt w:val="bullet"/>
      <w:lvlText w:val=""/>
      <w:lvlJc w:val="left"/>
      <w:pPr>
        <w:ind w:left="4887" w:hanging="360"/>
      </w:pPr>
      <w:rPr>
        <w:rFonts w:ascii="Wingdings" w:hAnsi="Wingdings" w:hint="default"/>
      </w:rPr>
    </w:lvl>
    <w:lvl w:ilvl="6" w:tplc="04430001" w:tentative="1">
      <w:start w:val="1"/>
      <w:numFmt w:val="bullet"/>
      <w:lvlText w:val=""/>
      <w:lvlJc w:val="left"/>
      <w:pPr>
        <w:ind w:left="5607" w:hanging="360"/>
      </w:pPr>
      <w:rPr>
        <w:rFonts w:ascii="Symbol" w:hAnsi="Symbol" w:hint="default"/>
      </w:rPr>
    </w:lvl>
    <w:lvl w:ilvl="7" w:tplc="04430003" w:tentative="1">
      <w:start w:val="1"/>
      <w:numFmt w:val="bullet"/>
      <w:lvlText w:val="o"/>
      <w:lvlJc w:val="left"/>
      <w:pPr>
        <w:ind w:left="6327" w:hanging="360"/>
      </w:pPr>
      <w:rPr>
        <w:rFonts w:ascii="Courier New" w:hAnsi="Courier New" w:cs="Courier New" w:hint="default"/>
      </w:rPr>
    </w:lvl>
    <w:lvl w:ilvl="8" w:tplc="0443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621"/>
    <w:rsid w:val="000A5621"/>
    <w:rsid w:val="001E4B52"/>
    <w:rsid w:val="004D1189"/>
    <w:rsid w:val="005F6F3B"/>
    <w:rsid w:val="00862959"/>
    <w:rsid w:val="00865A73"/>
    <w:rsid w:val="009E4576"/>
    <w:rsid w:val="00A5115A"/>
    <w:rsid w:val="00B417D9"/>
    <w:rsid w:val="00BF691A"/>
    <w:rsid w:val="00C8308C"/>
    <w:rsid w:val="00C96CC5"/>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AAC37"/>
  <w15:chartTrackingRefBased/>
  <w15:docId w15:val="{28F2B4C9-DE95-4B21-9738-85151DD6D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A5621"/>
    <w:pPr>
      <w:spacing w:before="100" w:beforeAutospacing="1" w:after="100" w:afterAutospacing="1" w:line="240" w:lineRule="auto"/>
      <w:outlineLvl w:val="0"/>
    </w:pPr>
    <w:rPr>
      <w:rFonts w:eastAsia="Times New Roman"/>
      <w:b/>
      <w:bCs/>
      <w:kern w:val="36"/>
      <w:sz w:val="48"/>
      <w:szCs w:val="48"/>
      <w:lang w:eastAsia="uz-Latn-UZ"/>
    </w:rPr>
  </w:style>
  <w:style w:type="paragraph" w:styleId="2">
    <w:name w:val="heading 2"/>
    <w:basedOn w:val="a"/>
    <w:link w:val="20"/>
    <w:uiPriority w:val="9"/>
    <w:qFormat/>
    <w:rsid w:val="000A5621"/>
    <w:pPr>
      <w:spacing w:before="100" w:beforeAutospacing="1" w:after="100" w:afterAutospacing="1" w:line="240" w:lineRule="auto"/>
      <w:outlineLvl w:val="1"/>
    </w:pPr>
    <w:rPr>
      <w:rFonts w:eastAsia="Times New Roman"/>
      <w:b/>
      <w:bCs/>
      <w:sz w:val="36"/>
      <w:szCs w:val="36"/>
      <w:lang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ing-8">
    <w:name w:val="leading-8"/>
    <w:basedOn w:val="a"/>
    <w:rsid w:val="000A5621"/>
    <w:pPr>
      <w:spacing w:before="100" w:beforeAutospacing="1" w:after="100" w:afterAutospacing="1" w:line="240" w:lineRule="auto"/>
    </w:pPr>
    <w:rPr>
      <w:rFonts w:eastAsia="Times New Roman"/>
      <w:sz w:val="24"/>
      <w:szCs w:val="24"/>
      <w:lang w:eastAsia="uz-Latn-UZ"/>
    </w:rPr>
  </w:style>
  <w:style w:type="paragraph" w:styleId="a3">
    <w:name w:val="No Spacing"/>
    <w:uiPriority w:val="1"/>
    <w:qFormat/>
    <w:rsid w:val="000A5621"/>
    <w:pPr>
      <w:spacing w:after="0" w:line="240" w:lineRule="auto"/>
    </w:pPr>
    <w:rPr>
      <w:rFonts w:asciiTheme="minorHAnsi" w:hAnsiTheme="minorHAnsi" w:cstheme="minorBidi"/>
      <w:sz w:val="22"/>
      <w:szCs w:val="22"/>
      <w:lang w:val="ru-RU"/>
    </w:rPr>
  </w:style>
  <w:style w:type="character" w:customStyle="1" w:styleId="10">
    <w:name w:val="Заголовок 1 Знак"/>
    <w:basedOn w:val="a0"/>
    <w:link w:val="1"/>
    <w:uiPriority w:val="9"/>
    <w:rsid w:val="000A5621"/>
    <w:rPr>
      <w:rFonts w:eastAsia="Times New Roman"/>
      <w:b/>
      <w:bCs/>
      <w:kern w:val="36"/>
      <w:sz w:val="48"/>
      <w:szCs w:val="48"/>
      <w:lang w:eastAsia="uz-Latn-UZ"/>
    </w:rPr>
  </w:style>
  <w:style w:type="character" w:customStyle="1" w:styleId="20">
    <w:name w:val="Заголовок 2 Знак"/>
    <w:basedOn w:val="a0"/>
    <w:link w:val="2"/>
    <w:uiPriority w:val="9"/>
    <w:rsid w:val="000A5621"/>
    <w:rPr>
      <w:rFonts w:eastAsia="Times New Roman"/>
      <w:b/>
      <w:bCs/>
      <w:sz w:val="36"/>
      <w:szCs w:val="36"/>
      <w:lang w:eastAsia="uz-Latn-UZ"/>
    </w:rPr>
  </w:style>
  <w:style w:type="character" w:customStyle="1" w:styleId="whitespace-normal">
    <w:name w:val="whitespace-normal"/>
    <w:basedOn w:val="a0"/>
    <w:rsid w:val="000A5621"/>
  </w:style>
  <w:style w:type="paragraph" w:styleId="a4">
    <w:name w:val="Normal (Web)"/>
    <w:basedOn w:val="a"/>
    <w:uiPriority w:val="99"/>
    <w:semiHidden/>
    <w:unhideWhenUsed/>
    <w:rsid w:val="000A5621"/>
    <w:pPr>
      <w:spacing w:before="100" w:beforeAutospacing="1" w:after="100" w:afterAutospacing="1" w:line="240" w:lineRule="auto"/>
    </w:pPr>
    <w:rPr>
      <w:rFonts w:eastAsia="Times New Roman"/>
      <w:sz w:val="24"/>
      <w:szCs w:val="24"/>
      <w:lang w:eastAsia="uz-Latn-UZ"/>
    </w:rPr>
  </w:style>
  <w:style w:type="character" w:styleId="a5">
    <w:name w:val="Strong"/>
    <w:basedOn w:val="a0"/>
    <w:uiPriority w:val="22"/>
    <w:qFormat/>
    <w:rsid w:val="000A56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5261">
      <w:bodyDiv w:val="1"/>
      <w:marLeft w:val="0"/>
      <w:marRight w:val="0"/>
      <w:marTop w:val="0"/>
      <w:marBottom w:val="0"/>
      <w:divBdr>
        <w:top w:val="none" w:sz="0" w:space="0" w:color="auto"/>
        <w:left w:val="none" w:sz="0" w:space="0" w:color="auto"/>
        <w:bottom w:val="none" w:sz="0" w:space="0" w:color="auto"/>
        <w:right w:val="none" w:sz="0" w:space="0" w:color="auto"/>
      </w:divBdr>
    </w:div>
    <w:div w:id="239563244">
      <w:bodyDiv w:val="1"/>
      <w:marLeft w:val="0"/>
      <w:marRight w:val="0"/>
      <w:marTop w:val="0"/>
      <w:marBottom w:val="0"/>
      <w:divBdr>
        <w:top w:val="none" w:sz="0" w:space="0" w:color="auto"/>
        <w:left w:val="none" w:sz="0" w:space="0" w:color="auto"/>
        <w:bottom w:val="none" w:sz="0" w:space="0" w:color="auto"/>
        <w:right w:val="none" w:sz="0" w:space="0" w:color="auto"/>
      </w:divBdr>
    </w:div>
    <w:div w:id="1200898513">
      <w:bodyDiv w:val="1"/>
      <w:marLeft w:val="0"/>
      <w:marRight w:val="0"/>
      <w:marTop w:val="0"/>
      <w:marBottom w:val="0"/>
      <w:divBdr>
        <w:top w:val="none" w:sz="0" w:space="0" w:color="auto"/>
        <w:left w:val="none" w:sz="0" w:space="0" w:color="auto"/>
        <w:bottom w:val="none" w:sz="0" w:space="0" w:color="auto"/>
        <w:right w:val="none" w:sz="0" w:space="0" w:color="auto"/>
      </w:divBdr>
    </w:div>
    <w:div w:id="148289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704</Words>
  <Characters>4018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2026-03-07T10:08:00Z</dcterms:created>
  <dcterms:modified xsi:type="dcterms:W3CDTF">2026-03-07T10:53:00Z</dcterms:modified>
</cp:coreProperties>
</file>