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b/>
          <w:bCs/>
          <w:szCs w:val="28"/>
          <w:lang w:eastAsia="uz-Latn-UZ"/>
        </w:rPr>
        <w:t>INSERT (Interactive Noting System for Effective Reading and Thinking)</w:t>
      </w:r>
      <w:r w:rsidRPr="002D2858">
        <w:rPr>
          <w:rFonts w:eastAsia="Times New Roman"/>
          <w:szCs w:val="28"/>
          <w:lang w:eastAsia="uz-Latn-UZ"/>
        </w:rPr>
        <w:t xml:space="preserve"> </w:t>
      </w:r>
      <w:r w:rsidRPr="002D2858">
        <w:rPr>
          <w:rFonts w:eastAsia="Times New Roman"/>
          <w:szCs w:val="28"/>
          <w:lang w:eastAsia="uz-Latn-UZ"/>
        </w:rPr>
        <w:t>metodi matnni o‘qish jarayonida ma’lumotlarni to‘rt asosiy belgiga ajratib tahlil qilishni nazarda tutadi:</w:t>
      </w:r>
    </w:p>
    <w:p w:rsidR="002D2858" w:rsidRPr="002D2858" w:rsidRDefault="002D2858" w:rsidP="002D2858">
      <w:pPr>
        <w:pStyle w:val="a5"/>
        <w:ind w:left="567" w:firstLine="567"/>
        <w:rPr>
          <w:color w:val="FF0000"/>
          <w:lang w:eastAsia="uz-Latn-UZ"/>
        </w:rPr>
      </w:pPr>
      <w:r w:rsidRPr="002D2858">
        <w:rPr>
          <w:b/>
          <w:bCs/>
          <w:color w:val="FF0000"/>
          <w:lang w:eastAsia="uz-Latn-UZ"/>
        </w:rPr>
        <w:t>(</w:t>
      </w:r>
      <w:r w:rsidRPr="002D2858">
        <w:rPr>
          <w:rFonts w:ascii="Segoe UI Symbol" w:hAnsi="Segoe UI Symbol" w:cs="Segoe UI Symbol"/>
          <w:b/>
          <w:bCs/>
          <w:color w:val="FF0000"/>
          <w:lang w:eastAsia="uz-Latn-UZ"/>
        </w:rPr>
        <w:t>✓</w:t>
      </w:r>
      <w:r w:rsidRPr="002D2858">
        <w:rPr>
          <w:b/>
          <w:bCs/>
          <w:color w:val="FF0000"/>
          <w:lang w:eastAsia="uz-Latn-UZ"/>
        </w:rPr>
        <w:t>)</w:t>
      </w:r>
      <w:r w:rsidRPr="002D2858">
        <w:rPr>
          <w:color w:val="FF0000"/>
          <w:lang w:eastAsia="uz-Latn-UZ"/>
        </w:rPr>
        <w:t xml:space="preserve"> – oldindan ma’lum bo‘lgan ma’lumot</w:t>
      </w:r>
    </w:p>
    <w:p w:rsidR="002D2858" w:rsidRPr="002D2858" w:rsidRDefault="002D2858" w:rsidP="002D2858">
      <w:pPr>
        <w:pStyle w:val="a5"/>
        <w:ind w:left="567" w:firstLine="567"/>
        <w:rPr>
          <w:color w:val="FF0000"/>
          <w:lang w:eastAsia="uz-Latn-UZ"/>
        </w:rPr>
      </w:pPr>
      <w:r w:rsidRPr="002D2858">
        <w:rPr>
          <w:b/>
          <w:bCs/>
          <w:color w:val="FF0000"/>
          <w:lang w:eastAsia="uz-Latn-UZ"/>
        </w:rPr>
        <w:t>(+)</w:t>
      </w:r>
      <w:r w:rsidRPr="002D2858">
        <w:rPr>
          <w:color w:val="FF0000"/>
          <w:lang w:eastAsia="uz-Latn-UZ"/>
        </w:rPr>
        <w:t xml:space="preserve"> – yangi va muhim ma’lumot</w:t>
      </w:r>
    </w:p>
    <w:p w:rsidR="002D2858" w:rsidRPr="002D2858" w:rsidRDefault="002D2858" w:rsidP="002D2858">
      <w:pPr>
        <w:pStyle w:val="a5"/>
        <w:ind w:left="567" w:firstLine="567"/>
        <w:rPr>
          <w:color w:val="FF0000"/>
          <w:lang w:eastAsia="uz-Latn-UZ"/>
        </w:rPr>
      </w:pPr>
      <w:r w:rsidRPr="002D2858">
        <w:rPr>
          <w:b/>
          <w:bCs/>
          <w:color w:val="FF0000"/>
          <w:lang w:eastAsia="uz-Latn-UZ"/>
        </w:rPr>
        <w:t>(–)</w:t>
      </w:r>
      <w:r w:rsidRPr="002D2858">
        <w:rPr>
          <w:color w:val="FF0000"/>
          <w:lang w:eastAsia="uz-Latn-UZ"/>
        </w:rPr>
        <w:t xml:space="preserve"> – avvalgi qarashlarga zid yoki chuqurroq izoh talab qiladigan jihat</w:t>
      </w:r>
    </w:p>
    <w:p w:rsidR="002D2858" w:rsidRPr="002D2858" w:rsidRDefault="002D2858" w:rsidP="002D2858">
      <w:pPr>
        <w:pStyle w:val="a5"/>
        <w:ind w:left="567" w:firstLine="567"/>
        <w:rPr>
          <w:color w:val="FF0000"/>
          <w:lang w:eastAsia="uz-Latn-UZ"/>
        </w:rPr>
      </w:pPr>
      <w:r w:rsidRPr="002D2858">
        <w:rPr>
          <w:b/>
          <w:bCs/>
          <w:color w:val="FF0000"/>
          <w:lang w:eastAsia="uz-Latn-UZ"/>
        </w:rPr>
        <w:t>(?)</w:t>
      </w:r>
      <w:r w:rsidRPr="002D2858">
        <w:rPr>
          <w:color w:val="FF0000"/>
          <w:lang w:eastAsia="uz-Latn-UZ"/>
        </w:rPr>
        <w:t xml:space="preserve"> – qo‘shimcha o‘rganishni talab etuvchi masala</w:t>
      </w:r>
    </w:p>
    <w:p w:rsid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Quyidagi ilmiy tahlil aynan shu metodologiya asosida tuzildi.</w:t>
      </w:r>
    </w:p>
    <w:tbl>
      <w:tblPr>
        <w:tblStyle w:val="a6"/>
        <w:tblW w:w="0" w:type="auto"/>
        <w:tblLook w:val="04A0" w:firstRow="1" w:lastRow="0" w:firstColumn="1" w:lastColumn="0" w:noHBand="0" w:noVBand="1"/>
      </w:tblPr>
      <w:tblGrid>
        <w:gridCol w:w="2336"/>
        <w:gridCol w:w="2336"/>
        <w:gridCol w:w="2336"/>
        <w:gridCol w:w="2337"/>
      </w:tblGrid>
      <w:tr w:rsidR="002D2858" w:rsidTr="002D2858">
        <w:tc>
          <w:tcPr>
            <w:tcW w:w="2336" w:type="dxa"/>
            <w:vAlign w:val="center"/>
          </w:tcPr>
          <w:p w:rsidR="002D2858" w:rsidRDefault="002D2858" w:rsidP="002D2858">
            <w:pPr>
              <w:spacing w:before="100" w:beforeAutospacing="1" w:after="100" w:afterAutospacing="1"/>
              <w:jc w:val="center"/>
              <w:rPr>
                <w:rFonts w:eastAsia="Times New Roman"/>
                <w:szCs w:val="28"/>
                <w:lang w:eastAsia="uz-Latn-UZ"/>
              </w:rPr>
            </w:pPr>
            <w:r w:rsidRPr="002D2858">
              <w:rPr>
                <w:b/>
                <w:bCs/>
                <w:color w:val="FF0000"/>
                <w:lang w:eastAsia="uz-Latn-UZ"/>
              </w:rPr>
              <w:t>(</w:t>
            </w:r>
            <w:r w:rsidRPr="002D2858">
              <w:rPr>
                <w:rFonts w:ascii="Segoe UI Symbol" w:hAnsi="Segoe UI Symbol" w:cs="Segoe UI Symbol"/>
                <w:b/>
                <w:bCs/>
                <w:color w:val="FF0000"/>
                <w:lang w:eastAsia="uz-Latn-UZ"/>
              </w:rPr>
              <w:t>✓</w:t>
            </w:r>
            <w:r w:rsidRPr="002D2858">
              <w:rPr>
                <w:b/>
                <w:bCs/>
                <w:color w:val="FF0000"/>
                <w:lang w:eastAsia="uz-Latn-UZ"/>
              </w:rPr>
              <w:t>)</w:t>
            </w:r>
          </w:p>
        </w:tc>
        <w:tc>
          <w:tcPr>
            <w:tcW w:w="2336" w:type="dxa"/>
            <w:vAlign w:val="center"/>
          </w:tcPr>
          <w:p w:rsidR="002D2858" w:rsidRDefault="002D2858" w:rsidP="002D2858">
            <w:pPr>
              <w:spacing w:before="100" w:beforeAutospacing="1" w:after="100" w:afterAutospacing="1"/>
              <w:jc w:val="center"/>
              <w:rPr>
                <w:rFonts w:eastAsia="Times New Roman"/>
                <w:szCs w:val="28"/>
                <w:lang w:eastAsia="uz-Latn-UZ"/>
              </w:rPr>
            </w:pPr>
            <w:r w:rsidRPr="002D2858">
              <w:rPr>
                <w:b/>
                <w:bCs/>
                <w:color w:val="FF0000"/>
                <w:lang w:eastAsia="uz-Latn-UZ"/>
              </w:rPr>
              <w:t>(+)</w:t>
            </w:r>
          </w:p>
        </w:tc>
        <w:tc>
          <w:tcPr>
            <w:tcW w:w="2336" w:type="dxa"/>
            <w:vAlign w:val="center"/>
          </w:tcPr>
          <w:p w:rsidR="002D2858" w:rsidRDefault="002D2858" w:rsidP="002D2858">
            <w:pPr>
              <w:spacing w:before="100" w:beforeAutospacing="1" w:after="100" w:afterAutospacing="1"/>
              <w:jc w:val="center"/>
              <w:rPr>
                <w:rFonts w:eastAsia="Times New Roman"/>
                <w:szCs w:val="28"/>
                <w:lang w:eastAsia="uz-Latn-UZ"/>
              </w:rPr>
            </w:pPr>
            <w:r w:rsidRPr="002D2858">
              <w:rPr>
                <w:b/>
                <w:bCs/>
                <w:color w:val="FF0000"/>
                <w:lang w:eastAsia="uz-Latn-UZ"/>
              </w:rPr>
              <w:t>(–)</w:t>
            </w:r>
          </w:p>
        </w:tc>
        <w:tc>
          <w:tcPr>
            <w:tcW w:w="2337" w:type="dxa"/>
            <w:vAlign w:val="center"/>
          </w:tcPr>
          <w:p w:rsidR="002D2858" w:rsidRDefault="002D2858" w:rsidP="002D2858">
            <w:pPr>
              <w:spacing w:before="100" w:beforeAutospacing="1" w:after="100" w:afterAutospacing="1"/>
              <w:jc w:val="center"/>
              <w:rPr>
                <w:rFonts w:eastAsia="Times New Roman"/>
                <w:szCs w:val="28"/>
                <w:lang w:eastAsia="uz-Latn-UZ"/>
              </w:rPr>
            </w:pPr>
            <w:r w:rsidRPr="002D2858">
              <w:rPr>
                <w:b/>
                <w:bCs/>
                <w:color w:val="FF0000"/>
                <w:lang w:eastAsia="uz-Latn-UZ"/>
              </w:rPr>
              <w:t>(?)</w:t>
            </w:r>
          </w:p>
        </w:tc>
      </w:tr>
      <w:tr w:rsidR="002D2858" w:rsidTr="002D2858">
        <w:tc>
          <w:tcPr>
            <w:tcW w:w="2336" w:type="dxa"/>
            <w:vAlign w:val="center"/>
          </w:tcPr>
          <w:p w:rsidR="002D2858" w:rsidRDefault="002D2858" w:rsidP="002D2858">
            <w:pPr>
              <w:spacing w:before="100" w:beforeAutospacing="1" w:after="100" w:afterAutospacing="1"/>
              <w:jc w:val="center"/>
              <w:rPr>
                <w:rFonts w:eastAsia="Times New Roman"/>
                <w:szCs w:val="28"/>
                <w:lang w:eastAsia="uz-Latn-UZ"/>
              </w:rPr>
            </w:pPr>
          </w:p>
        </w:tc>
        <w:tc>
          <w:tcPr>
            <w:tcW w:w="2336" w:type="dxa"/>
            <w:vAlign w:val="center"/>
          </w:tcPr>
          <w:p w:rsidR="002D2858" w:rsidRDefault="002D2858" w:rsidP="002D2858">
            <w:pPr>
              <w:spacing w:before="100" w:beforeAutospacing="1" w:after="100" w:afterAutospacing="1"/>
              <w:jc w:val="center"/>
              <w:rPr>
                <w:rFonts w:eastAsia="Times New Roman"/>
                <w:szCs w:val="28"/>
                <w:lang w:eastAsia="uz-Latn-UZ"/>
              </w:rPr>
            </w:pPr>
          </w:p>
        </w:tc>
        <w:tc>
          <w:tcPr>
            <w:tcW w:w="2336" w:type="dxa"/>
            <w:vAlign w:val="center"/>
          </w:tcPr>
          <w:p w:rsidR="002D2858" w:rsidRDefault="002D2858" w:rsidP="002D2858">
            <w:pPr>
              <w:spacing w:before="100" w:beforeAutospacing="1" w:after="100" w:afterAutospacing="1"/>
              <w:jc w:val="center"/>
              <w:rPr>
                <w:rFonts w:eastAsia="Times New Roman"/>
                <w:szCs w:val="28"/>
                <w:lang w:eastAsia="uz-Latn-UZ"/>
              </w:rPr>
            </w:pPr>
          </w:p>
        </w:tc>
        <w:tc>
          <w:tcPr>
            <w:tcW w:w="2337" w:type="dxa"/>
            <w:vAlign w:val="center"/>
          </w:tcPr>
          <w:p w:rsidR="002D2858" w:rsidRDefault="002D2858" w:rsidP="002D2858">
            <w:pPr>
              <w:spacing w:before="100" w:beforeAutospacing="1" w:after="100" w:afterAutospacing="1"/>
              <w:jc w:val="center"/>
              <w:rPr>
                <w:rFonts w:eastAsia="Times New Roman"/>
                <w:szCs w:val="28"/>
                <w:lang w:eastAsia="uz-Latn-UZ"/>
              </w:rPr>
            </w:pPr>
          </w:p>
        </w:tc>
      </w:tr>
    </w:tbl>
    <w:p w:rsidR="002D2858" w:rsidRPr="002D2858" w:rsidRDefault="002D2858" w:rsidP="002D2858">
      <w:pPr>
        <w:spacing w:before="100" w:beforeAutospacing="1" w:after="100" w:afterAutospacing="1" w:line="240" w:lineRule="auto"/>
        <w:ind w:firstLine="567"/>
        <w:rPr>
          <w:rFonts w:eastAsia="Times New Roman"/>
          <w:szCs w:val="28"/>
          <w:lang w:eastAsia="uz-Latn-UZ"/>
        </w:rPr>
      </w:pPr>
    </w:p>
    <w:p w:rsidR="002D2858" w:rsidRPr="002D2858" w:rsidRDefault="002D2858" w:rsidP="002D2858">
      <w:pPr>
        <w:spacing w:after="0" w:line="240" w:lineRule="auto"/>
        <w:ind w:firstLine="567"/>
        <w:rPr>
          <w:rFonts w:eastAsia="Times New Roman"/>
          <w:szCs w:val="28"/>
          <w:lang w:eastAsia="uz-Latn-UZ"/>
        </w:rPr>
      </w:pPr>
      <w:r w:rsidRPr="002D2858">
        <w:rPr>
          <w:rFonts w:eastAsia="Times New Roman"/>
          <w:szCs w:val="28"/>
          <w:lang w:eastAsia="uz-Latn-UZ"/>
        </w:rPr>
        <w:pict>
          <v:rect id="_x0000_i1210" style="width:0;height:1.5pt" o:hralign="center" o:hrstd="t" o:hr="t" fillcolor="#a0a0a0" stroked="f"/>
        </w:pict>
      </w:r>
    </w:p>
    <w:p w:rsidR="002D2858" w:rsidRPr="002D2858" w:rsidRDefault="002D2858" w:rsidP="002D2858">
      <w:pPr>
        <w:spacing w:before="100" w:beforeAutospacing="1" w:after="100" w:afterAutospacing="1" w:line="240" w:lineRule="auto"/>
        <w:ind w:firstLine="567"/>
        <w:jc w:val="center"/>
        <w:outlineLvl w:val="0"/>
        <w:rPr>
          <w:rFonts w:eastAsia="Times New Roman"/>
          <w:b/>
          <w:bCs/>
          <w:kern w:val="36"/>
          <w:szCs w:val="28"/>
          <w:lang w:eastAsia="uz-Latn-UZ"/>
        </w:rPr>
      </w:pPr>
      <w:r w:rsidRPr="002D2858">
        <w:rPr>
          <w:rFonts w:eastAsia="Times New Roman"/>
          <w:b/>
          <w:bCs/>
          <w:kern w:val="36"/>
          <w:szCs w:val="28"/>
          <w:lang w:eastAsia="uz-Latn-UZ"/>
        </w:rPr>
        <w:t>HOFIZ XORAZMIY IJODINING PEDAGOGIK AHAMIYATI: INSERT METODI ASOSIDA TAHLIL</w:t>
      </w:r>
    </w:p>
    <w:p w:rsidR="002D2858" w:rsidRPr="002D2858" w:rsidRDefault="002D2858" w:rsidP="002D2858">
      <w:pPr>
        <w:spacing w:before="100" w:beforeAutospacing="1" w:after="100" w:afterAutospacing="1" w:line="240" w:lineRule="auto"/>
        <w:ind w:firstLine="567"/>
        <w:outlineLvl w:val="1"/>
        <w:rPr>
          <w:rFonts w:eastAsia="Times New Roman"/>
          <w:b/>
          <w:bCs/>
          <w:szCs w:val="28"/>
          <w:lang w:eastAsia="uz-Latn-UZ"/>
        </w:rPr>
      </w:pPr>
      <w:r w:rsidRPr="002D2858">
        <w:rPr>
          <w:rFonts w:eastAsia="Times New Roman"/>
          <w:b/>
          <w:bCs/>
          <w:szCs w:val="28"/>
          <w:lang w:eastAsia="uz-Latn-UZ"/>
        </w:rPr>
        <w:t>Kirish</w:t>
      </w:r>
    </w:p>
    <w:p w:rsidR="002D2858" w:rsidRPr="002D2858" w:rsidRDefault="002D2858" w:rsidP="002D2858">
      <w:pPr>
        <w:spacing w:before="100" w:beforeAutospacing="1" w:after="100" w:afterAutospacing="1" w:line="240" w:lineRule="auto"/>
        <w:ind w:firstLine="567"/>
        <w:jc w:val="both"/>
        <w:rPr>
          <w:rFonts w:eastAsia="Times New Roman"/>
          <w:szCs w:val="28"/>
          <w:lang w:eastAsia="uz-Latn-UZ"/>
        </w:rPr>
      </w:pPr>
      <w:r w:rsidRPr="002D2858">
        <w:rPr>
          <w:rFonts w:eastAsia="Times New Roman"/>
          <w:szCs w:val="28"/>
          <w:lang w:eastAsia="uz-Latn-UZ"/>
        </w:rPr>
        <w:t>Adabiyot va san’at inson tafakkurini boyituvchi, ma’naviy kamolotni ta’minlovchi muhim ijtimoiy-madaniy omillardir. Ayniqsa, mumtoz adabiyot namunalari yosh avlodni estetik, axloqiy va falsafiy jihatdan tarbiyalashda beqiyos ahamiyat kasb etadi. O‘zbek klassik adabiyoti tarixida alohida o‘rin tutgan Hofiz Xorazmiy ijodi ana shunday pedagogik imkoniyatlarga boy manbadir.</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INSERT metodiga ko‘ra, matn tarkibidagi g‘oyalar quyidagi yo‘nalishlar asosida tizimlashtirildi:</w:t>
      </w:r>
    </w:p>
    <w:p w:rsidR="002D2858" w:rsidRPr="002D2858" w:rsidRDefault="002D2858" w:rsidP="002D2858">
      <w:pPr>
        <w:numPr>
          <w:ilvl w:val="0"/>
          <w:numId w:val="2"/>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Estetik tarbiya</w:t>
      </w:r>
    </w:p>
    <w:p w:rsidR="002D2858" w:rsidRPr="002D2858" w:rsidRDefault="002D2858" w:rsidP="002D2858">
      <w:pPr>
        <w:numPr>
          <w:ilvl w:val="0"/>
          <w:numId w:val="2"/>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Axloqiy tarbiya</w:t>
      </w:r>
    </w:p>
    <w:p w:rsidR="002D2858" w:rsidRPr="002D2858" w:rsidRDefault="002D2858" w:rsidP="002D2858">
      <w:pPr>
        <w:numPr>
          <w:ilvl w:val="0"/>
          <w:numId w:val="2"/>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Dunyoqarashni kengaytirish</w:t>
      </w:r>
    </w:p>
    <w:p w:rsidR="002D2858" w:rsidRPr="002D2858" w:rsidRDefault="002D2858" w:rsidP="002D2858">
      <w:pPr>
        <w:numPr>
          <w:ilvl w:val="0"/>
          <w:numId w:val="2"/>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Ijodiy tafakkurni rivojlantirish</w:t>
      </w:r>
    </w:p>
    <w:p w:rsidR="002D2858" w:rsidRPr="002D2858" w:rsidRDefault="002D2858" w:rsidP="002D2858">
      <w:pPr>
        <w:numPr>
          <w:ilvl w:val="0"/>
          <w:numId w:val="2"/>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Zamonaviy pedagogik tatbiq imkoniyatlari</w:t>
      </w:r>
    </w:p>
    <w:p w:rsidR="002D2858" w:rsidRPr="002D2858" w:rsidRDefault="002D2858" w:rsidP="002D2858">
      <w:pPr>
        <w:spacing w:after="0" w:line="240" w:lineRule="auto"/>
        <w:ind w:firstLine="567"/>
        <w:rPr>
          <w:rFonts w:eastAsia="Times New Roman"/>
          <w:szCs w:val="28"/>
          <w:lang w:eastAsia="uz-Latn-UZ"/>
        </w:rPr>
      </w:pPr>
      <w:r w:rsidRPr="002D2858">
        <w:rPr>
          <w:rFonts w:eastAsia="Times New Roman"/>
          <w:szCs w:val="28"/>
          <w:lang w:eastAsia="uz-Latn-UZ"/>
        </w:rPr>
        <w:pict>
          <v:rect id="_x0000_i1211" style="width:0;height:1.5pt" o:hralign="center" o:hrstd="t" o:hr="t" fillcolor="#a0a0a0" stroked="f"/>
        </w:pict>
      </w:r>
    </w:p>
    <w:p w:rsidR="002D2858" w:rsidRPr="002D2858" w:rsidRDefault="002D2858" w:rsidP="002D2858">
      <w:pPr>
        <w:spacing w:before="100" w:beforeAutospacing="1" w:after="100" w:afterAutospacing="1" w:line="240" w:lineRule="auto"/>
        <w:ind w:firstLine="567"/>
        <w:outlineLvl w:val="1"/>
        <w:rPr>
          <w:rFonts w:eastAsia="Times New Roman"/>
          <w:b/>
          <w:bCs/>
          <w:szCs w:val="28"/>
          <w:lang w:eastAsia="uz-Latn-UZ"/>
        </w:rPr>
      </w:pPr>
      <w:r w:rsidRPr="002D2858">
        <w:rPr>
          <w:rFonts w:eastAsia="Times New Roman"/>
          <w:b/>
          <w:bCs/>
          <w:szCs w:val="28"/>
          <w:lang w:eastAsia="uz-Latn-UZ"/>
        </w:rPr>
        <w:t>I. Estetik didni shakllantirish</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w:t>
      </w:r>
      <w:r w:rsidRPr="002D2858">
        <w:rPr>
          <w:rFonts w:ascii="Segoe UI Symbol" w:eastAsia="Times New Roman" w:hAnsi="Segoe UI Symbol" w:cs="Segoe UI Symbol"/>
          <w:b/>
          <w:bCs/>
          <w:szCs w:val="28"/>
          <w:lang w:eastAsia="uz-Latn-UZ"/>
        </w:rPr>
        <w:t>✓</w:t>
      </w:r>
      <w:r w:rsidRPr="002D2858">
        <w:rPr>
          <w:rFonts w:eastAsia="Times New Roman"/>
          <w:b/>
          <w:bCs/>
          <w:szCs w:val="28"/>
          <w:lang w:eastAsia="uz-Latn-UZ"/>
        </w:rPr>
        <w:t>) Ma’lum jihat</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bookmarkStart w:id="0" w:name="_GoBack"/>
      <w:r w:rsidRPr="002D2858">
        <w:rPr>
          <w:rFonts w:eastAsia="Times New Roman"/>
          <w:szCs w:val="28"/>
          <w:lang w:eastAsia="uz-Latn-UZ"/>
        </w:rPr>
        <w:t>Adabiyot estetik zavqni shakllantiradi. Badiiy tasvir vositalari orqali go‘zallik idroki rivojlanadi.</w:t>
      </w:r>
    </w:p>
    <w:bookmarkEnd w:id="0"/>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lastRenderedPageBreak/>
        <w:t>(+) Yangi va muhim jihat</w:t>
      </w:r>
    </w:p>
    <w:p w:rsidR="002D2858" w:rsidRPr="002D2858" w:rsidRDefault="002D2858" w:rsidP="002D2858">
      <w:pPr>
        <w:spacing w:before="100" w:beforeAutospacing="1" w:after="100" w:afterAutospacing="1" w:line="240" w:lineRule="auto"/>
        <w:ind w:firstLine="567"/>
        <w:jc w:val="both"/>
        <w:rPr>
          <w:rFonts w:eastAsia="Times New Roman"/>
          <w:szCs w:val="28"/>
          <w:lang w:eastAsia="uz-Latn-UZ"/>
        </w:rPr>
      </w:pPr>
      <w:r w:rsidRPr="002D2858">
        <w:rPr>
          <w:rFonts w:eastAsia="Times New Roman"/>
          <w:szCs w:val="28"/>
          <w:lang w:eastAsia="uz-Latn-UZ"/>
        </w:rPr>
        <w:t>Hofiz Xorazmiy g‘azallarida go‘zallik nafaqat tashqi joziba, balki ichki latofat va ma’naviy poklik bilan uyg‘un holda tasvirlanadi:</w:t>
      </w:r>
    </w:p>
    <w:p w:rsidR="002D2858" w:rsidRPr="002D2858" w:rsidRDefault="002D2858" w:rsidP="002D2858">
      <w:pPr>
        <w:spacing w:beforeAutospacing="1" w:after="100" w:afterAutospacing="1" w:line="240" w:lineRule="auto"/>
        <w:ind w:left="567"/>
        <w:rPr>
          <w:rFonts w:eastAsia="Times New Roman"/>
          <w:i/>
          <w:szCs w:val="28"/>
          <w:lang w:eastAsia="uz-Latn-UZ"/>
        </w:rPr>
      </w:pPr>
      <w:r w:rsidRPr="002D2858">
        <w:rPr>
          <w:rFonts w:eastAsia="Times New Roman"/>
          <w:i/>
          <w:szCs w:val="28"/>
          <w:lang w:eastAsia="uz-Latn-UZ"/>
        </w:rPr>
        <w:t>“Chun go‘zallar orasinda yo‘q aningtak bir go‘zal,</w:t>
      </w:r>
      <w:r w:rsidRPr="002D2858">
        <w:rPr>
          <w:rFonts w:eastAsia="Times New Roman"/>
          <w:i/>
          <w:szCs w:val="28"/>
          <w:lang w:eastAsia="uz-Latn-UZ"/>
        </w:rPr>
        <w:br/>
        <w:t>Kim shakartak la’lidin bo‘lsa ravon suvtak asal.”</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Bu baytda:</w:t>
      </w:r>
    </w:p>
    <w:p w:rsidR="002D2858" w:rsidRPr="002D2858" w:rsidRDefault="002D2858" w:rsidP="002D2858">
      <w:pPr>
        <w:numPr>
          <w:ilvl w:val="0"/>
          <w:numId w:val="3"/>
        </w:numPr>
        <w:spacing w:before="100" w:beforeAutospacing="1" w:after="100" w:afterAutospacing="1" w:line="240" w:lineRule="auto"/>
        <w:ind w:firstLine="567"/>
        <w:rPr>
          <w:rFonts w:eastAsia="Times New Roman"/>
          <w:szCs w:val="28"/>
          <w:lang w:eastAsia="uz-Latn-UZ"/>
        </w:rPr>
      </w:pPr>
      <w:r w:rsidRPr="002D2858">
        <w:rPr>
          <w:rFonts w:eastAsia="Times New Roman"/>
          <w:b/>
          <w:bCs/>
          <w:szCs w:val="28"/>
          <w:lang w:eastAsia="uz-Latn-UZ"/>
        </w:rPr>
        <w:t>Tashbeh</w:t>
      </w:r>
      <w:r w:rsidRPr="002D2858">
        <w:rPr>
          <w:rFonts w:eastAsia="Times New Roman"/>
          <w:szCs w:val="28"/>
          <w:lang w:eastAsia="uz-Latn-UZ"/>
        </w:rPr>
        <w:t xml:space="preserve"> (shakar, asal)</w:t>
      </w:r>
    </w:p>
    <w:p w:rsidR="002D2858" w:rsidRPr="002D2858" w:rsidRDefault="002D2858" w:rsidP="002D2858">
      <w:pPr>
        <w:numPr>
          <w:ilvl w:val="0"/>
          <w:numId w:val="3"/>
        </w:numPr>
        <w:spacing w:before="100" w:beforeAutospacing="1" w:after="100" w:afterAutospacing="1" w:line="240" w:lineRule="auto"/>
        <w:ind w:firstLine="567"/>
        <w:rPr>
          <w:rFonts w:eastAsia="Times New Roman"/>
          <w:szCs w:val="28"/>
          <w:lang w:eastAsia="uz-Latn-UZ"/>
        </w:rPr>
      </w:pPr>
      <w:r w:rsidRPr="002D2858">
        <w:rPr>
          <w:rFonts w:eastAsia="Times New Roman"/>
          <w:b/>
          <w:bCs/>
          <w:szCs w:val="28"/>
          <w:lang w:eastAsia="uz-Latn-UZ"/>
        </w:rPr>
        <w:t>Metafora</w:t>
      </w:r>
      <w:r w:rsidRPr="002D2858">
        <w:rPr>
          <w:rFonts w:eastAsia="Times New Roman"/>
          <w:szCs w:val="28"/>
          <w:lang w:eastAsia="uz-Latn-UZ"/>
        </w:rPr>
        <w:t xml:space="preserve"> (ravon suv)</w:t>
      </w:r>
    </w:p>
    <w:p w:rsidR="002D2858" w:rsidRPr="002D2858" w:rsidRDefault="002D2858" w:rsidP="002D2858">
      <w:pPr>
        <w:numPr>
          <w:ilvl w:val="0"/>
          <w:numId w:val="3"/>
        </w:numPr>
        <w:spacing w:before="100" w:beforeAutospacing="1" w:after="100" w:afterAutospacing="1" w:line="240" w:lineRule="auto"/>
        <w:ind w:firstLine="567"/>
        <w:rPr>
          <w:rFonts w:eastAsia="Times New Roman"/>
          <w:szCs w:val="28"/>
          <w:lang w:eastAsia="uz-Latn-UZ"/>
        </w:rPr>
      </w:pPr>
      <w:r w:rsidRPr="002D2858">
        <w:rPr>
          <w:rFonts w:eastAsia="Times New Roman"/>
          <w:b/>
          <w:bCs/>
          <w:szCs w:val="28"/>
          <w:lang w:eastAsia="uz-Latn-UZ"/>
        </w:rPr>
        <w:t>Ideal obraz yaratish</w:t>
      </w:r>
      <w:r w:rsidRPr="002D2858">
        <w:rPr>
          <w:rFonts w:eastAsia="Times New Roman"/>
          <w:szCs w:val="28"/>
          <w:lang w:eastAsia="uz-Latn-UZ"/>
        </w:rPr>
        <w:t xml:space="preserve"> usuli qo‘llangan.</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Bu o‘quvchilarda:</w:t>
      </w:r>
    </w:p>
    <w:p w:rsidR="002D2858" w:rsidRPr="002D2858" w:rsidRDefault="002D2858" w:rsidP="002D2858">
      <w:pPr>
        <w:numPr>
          <w:ilvl w:val="0"/>
          <w:numId w:val="4"/>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estetik tafakkur</w:t>
      </w:r>
    </w:p>
    <w:p w:rsidR="002D2858" w:rsidRPr="002D2858" w:rsidRDefault="002D2858" w:rsidP="002D2858">
      <w:pPr>
        <w:numPr>
          <w:ilvl w:val="0"/>
          <w:numId w:val="4"/>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obrazli idrok</w:t>
      </w:r>
    </w:p>
    <w:p w:rsidR="002D2858" w:rsidRPr="002D2858" w:rsidRDefault="002D2858" w:rsidP="002D2858">
      <w:pPr>
        <w:numPr>
          <w:ilvl w:val="0"/>
          <w:numId w:val="4"/>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go‘zallikni kompleks anglash qobiliyatini rivojlantiradi.</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 Tadqiq talab qiluvchi masala</w:t>
      </w:r>
    </w:p>
    <w:p w:rsidR="002D2858" w:rsidRPr="002D2858" w:rsidRDefault="002D2858" w:rsidP="002D2858">
      <w:pPr>
        <w:spacing w:before="100" w:beforeAutospacing="1" w:after="100" w:afterAutospacing="1" w:line="240" w:lineRule="auto"/>
        <w:ind w:firstLine="567"/>
        <w:jc w:val="both"/>
        <w:rPr>
          <w:rFonts w:eastAsia="Times New Roman"/>
          <w:szCs w:val="28"/>
          <w:lang w:eastAsia="uz-Latn-UZ"/>
        </w:rPr>
      </w:pPr>
      <w:r w:rsidRPr="002D2858">
        <w:rPr>
          <w:rFonts w:eastAsia="Times New Roman"/>
          <w:szCs w:val="28"/>
          <w:lang w:eastAsia="uz-Latn-UZ"/>
        </w:rPr>
        <w:t>Hofiz Xorazmiy poetikasini zamonaviy estetik tarbiya metodikasi bilan integratsiya qilish mexanizmlari qanday ishlab chiqilishi mumkin?</w:t>
      </w:r>
    </w:p>
    <w:p w:rsidR="002D2858" w:rsidRPr="002D2858" w:rsidRDefault="002D2858" w:rsidP="002D2858">
      <w:pPr>
        <w:spacing w:after="0" w:line="240" w:lineRule="auto"/>
        <w:ind w:firstLine="567"/>
        <w:rPr>
          <w:rFonts w:eastAsia="Times New Roman"/>
          <w:szCs w:val="28"/>
          <w:lang w:eastAsia="uz-Latn-UZ"/>
        </w:rPr>
      </w:pPr>
      <w:r w:rsidRPr="002D2858">
        <w:rPr>
          <w:rFonts w:eastAsia="Times New Roman"/>
          <w:szCs w:val="28"/>
          <w:lang w:eastAsia="uz-Latn-UZ"/>
        </w:rPr>
        <w:pict>
          <v:rect id="_x0000_i1212" style="width:0;height:1.5pt" o:hralign="center" o:hrstd="t" o:hr="t" fillcolor="#a0a0a0" stroked="f"/>
        </w:pict>
      </w:r>
    </w:p>
    <w:p w:rsidR="002D2858" w:rsidRPr="002D2858" w:rsidRDefault="002D2858" w:rsidP="002D2858">
      <w:pPr>
        <w:spacing w:before="100" w:beforeAutospacing="1" w:after="100" w:afterAutospacing="1" w:line="240" w:lineRule="auto"/>
        <w:ind w:firstLine="567"/>
        <w:outlineLvl w:val="1"/>
        <w:rPr>
          <w:rFonts w:eastAsia="Times New Roman"/>
          <w:b/>
          <w:bCs/>
          <w:szCs w:val="28"/>
          <w:lang w:eastAsia="uz-Latn-UZ"/>
        </w:rPr>
      </w:pPr>
      <w:r w:rsidRPr="002D2858">
        <w:rPr>
          <w:rFonts w:eastAsia="Times New Roman"/>
          <w:b/>
          <w:bCs/>
          <w:szCs w:val="28"/>
          <w:lang w:eastAsia="uz-Latn-UZ"/>
        </w:rPr>
        <w:t>II. Axloqiy tarbiya</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w:t>
      </w:r>
      <w:r w:rsidRPr="002D2858">
        <w:rPr>
          <w:rFonts w:ascii="Segoe UI Symbol" w:eastAsia="Times New Roman" w:hAnsi="Segoe UI Symbol" w:cs="Segoe UI Symbol"/>
          <w:b/>
          <w:bCs/>
          <w:szCs w:val="28"/>
          <w:lang w:eastAsia="uz-Latn-UZ"/>
        </w:rPr>
        <w:t>✓</w:t>
      </w:r>
      <w:r w:rsidRPr="002D2858">
        <w:rPr>
          <w:rFonts w:eastAsia="Times New Roman"/>
          <w:b/>
          <w:bCs/>
          <w:szCs w:val="28"/>
          <w:lang w:eastAsia="uz-Latn-UZ"/>
        </w:rPr>
        <w:t>) Ma’lum jihat</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Mumtoz adabiyot axloqiy qadriyatlarni singdirish vositasi hisoblanadi.</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 Yangi jihat</w:t>
      </w:r>
    </w:p>
    <w:p w:rsidR="002D2858" w:rsidRPr="002D2858" w:rsidRDefault="002D2858" w:rsidP="002D2858">
      <w:pPr>
        <w:spacing w:before="100" w:beforeAutospacing="1" w:after="100" w:afterAutospacing="1" w:line="240" w:lineRule="auto"/>
        <w:ind w:firstLine="567"/>
        <w:jc w:val="both"/>
        <w:rPr>
          <w:rFonts w:eastAsia="Times New Roman"/>
          <w:szCs w:val="28"/>
          <w:lang w:eastAsia="uz-Latn-UZ"/>
        </w:rPr>
      </w:pPr>
      <w:r w:rsidRPr="002D2858">
        <w:rPr>
          <w:rFonts w:eastAsia="Times New Roman"/>
          <w:szCs w:val="28"/>
          <w:lang w:eastAsia="uz-Latn-UZ"/>
        </w:rPr>
        <w:t>Hofiz Xorazmiy axloqiy g‘oyalarni didaktik buyruq shaklida emas, balki poetik ramzlar orqali yetkazadi:</w:t>
      </w:r>
    </w:p>
    <w:p w:rsidR="002D2858" w:rsidRPr="002D2858" w:rsidRDefault="002D2858" w:rsidP="002D2858">
      <w:pPr>
        <w:spacing w:beforeAutospacing="1" w:after="100" w:afterAutospacing="1" w:line="240" w:lineRule="auto"/>
        <w:ind w:firstLine="567"/>
        <w:rPr>
          <w:rFonts w:eastAsia="Times New Roman"/>
          <w:szCs w:val="28"/>
          <w:lang w:eastAsia="uz-Latn-UZ"/>
        </w:rPr>
      </w:pPr>
      <w:r w:rsidRPr="002D2858">
        <w:rPr>
          <w:rFonts w:eastAsia="Times New Roman"/>
          <w:szCs w:val="28"/>
          <w:lang w:eastAsia="uz-Latn-UZ"/>
        </w:rPr>
        <w:t>“Banda-yi haq bo‘lu olamning uza sulton bo‘l…”</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Bu yerda:</w:t>
      </w:r>
    </w:p>
    <w:p w:rsidR="002D2858" w:rsidRPr="002D2858" w:rsidRDefault="002D2858" w:rsidP="002D2858">
      <w:pPr>
        <w:numPr>
          <w:ilvl w:val="0"/>
          <w:numId w:val="5"/>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“Banda-yi haq” – ma’naviy poklik</w:t>
      </w:r>
    </w:p>
    <w:p w:rsidR="002D2858" w:rsidRPr="002D2858" w:rsidRDefault="002D2858" w:rsidP="002D2858">
      <w:pPr>
        <w:numPr>
          <w:ilvl w:val="0"/>
          <w:numId w:val="5"/>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“Sulton bo‘l” – ichki yuksaklik ramzi</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Shoir axloqiy ustuvorlikni ijtimoiy mavqedan ustun qo‘yadi.</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lastRenderedPageBreak/>
        <w:t>(–) Qarama-qarshi yoki murakkab jihat</w:t>
      </w:r>
    </w:p>
    <w:p w:rsidR="002D2858" w:rsidRPr="002D2858" w:rsidRDefault="002D2858" w:rsidP="002D2858">
      <w:pPr>
        <w:spacing w:before="100" w:beforeAutospacing="1" w:after="100" w:afterAutospacing="1" w:line="240" w:lineRule="auto"/>
        <w:ind w:firstLine="567"/>
        <w:jc w:val="both"/>
        <w:rPr>
          <w:rFonts w:eastAsia="Times New Roman"/>
          <w:szCs w:val="28"/>
          <w:lang w:eastAsia="uz-Latn-UZ"/>
        </w:rPr>
      </w:pPr>
      <w:r w:rsidRPr="002D2858">
        <w:rPr>
          <w:rFonts w:eastAsia="Times New Roman"/>
          <w:szCs w:val="28"/>
          <w:lang w:eastAsia="uz-Latn-UZ"/>
        </w:rPr>
        <w:t>Taqdir va iroda masalasi bilan bog‘liq satrlarda inson faoliyati cheklangandek talqin qilinadi. Bu esa zamonaviy pedagogikada faol subyektlik tamoyiliga zid ko‘rinishi mumkin.</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 Tadqiq talabi</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Hofiz Xorazmiy axloqiy qarashlarini zamonaviy fuqarolik tarbiyasi konsepsiyasi bilan uyg‘unlashtirish mumkinmi?</w:t>
      </w:r>
    </w:p>
    <w:p w:rsidR="002D2858" w:rsidRPr="002D2858" w:rsidRDefault="002D2858" w:rsidP="002D2858">
      <w:pPr>
        <w:spacing w:after="0" w:line="240" w:lineRule="auto"/>
        <w:ind w:firstLine="567"/>
        <w:rPr>
          <w:rFonts w:eastAsia="Times New Roman"/>
          <w:szCs w:val="28"/>
          <w:lang w:eastAsia="uz-Latn-UZ"/>
        </w:rPr>
      </w:pPr>
      <w:r w:rsidRPr="002D2858">
        <w:rPr>
          <w:rFonts w:eastAsia="Times New Roman"/>
          <w:szCs w:val="28"/>
          <w:lang w:eastAsia="uz-Latn-UZ"/>
        </w:rPr>
        <w:pict>
          <v:rect id="_x0000_i1213" style="width:0;height:1.5pt" o:hralign="center" o:hrstd="t" o:hr="t" fillcolor="#a0a0a0" stroked="f"/>
        </w:pict>
      </w:r>
    </w:p>
    <w:p w:rsidR="002D2858" w:rsidRPr="002D2858" w:rsidRDefault="002D2858" w:rsidP="002D2858">
      <w:pPr>
        <w:spacing w:before="100" w:beforeAutospacing="1" w:after="100" w:afterAutospacing="1" w:line="240" w:lineRule="auto"/>
        <w:ind w:firstLine="567"/>
        <w:outlineLvl w:val="1"/>
        <w:rPr>
          <w:rFonts w:eastAsia="Times New Roman"/>
          <w:b/>
          <w:bCs/>
          <w:szCs w:val="28"/>
          <w:lang w:eastAsia="uz-Latn-UZ"/>
        </w:rPr>
      </w:pPr>
      <w:r w:rsidRPr="002D2858">
        <w:rPr>
          <w:rFonts w:eastAsia="Times New Roman"/>
          <w:b/>
          <w:bCs/>
          <w:szCs w:val="28"/>
          <w:lang w:eastAsia="uz-Latn-UZ"/>
        </w:rPr>
        <w:t>III. Dunyoqarashni kengaytirish</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w:t>
      </w:r>
      <w:r w:rsidRPr="002D2858">
        <w:rPr>
          <w:rFonts w:ascii="Segoe UI Symbol" w:eastAsia="Times New Roman" w:hAnsi="Segoe UI Symbol" w:cs="Segoe UI Symbol"/>
          <w:b/>
          <w:bCs/>
          <w:szCs w:val="28"/>
          <w:lang w:eastAsia="uz-Latn-UZ"/>
        </w:rPr>
        <w:t>✓</w:t>
      </w:r>
      <w:r w:rsidRPr="002D2858">
        <w:rPr>
          <w:rFonts w:eastAsia="Times New Roman"/>
          <w:b/>
          <w:bCs/>
          <w:szCs w:val="28"/>
          <w:lang w:eastAsia="uz-Latn-UZ"/>
        </w:rPr>
        <w:t>) Ma’lum jihat</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Falsafiy mazmunli adabiyot tafakkurni chuqurlashtiradi.</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 Yangi jihat</w:t>
      </w:r>
    </w:p>
    <w:p w:rsidR="002D2858" w:rsidRPr="002D2858" w:rsidRDefault="002D2858" w:rsidP="002D2858">
      <w:pPr>
        <w:spacing w:before="100" w:beforeAutospacing="1" w:after="100" w:afterAutospacing="1" w:line="240" w:lineRule="auto"/>
        <w:ind w:firstLine="567"/>
        <w:jc w:val="both"/>
        <w:rPr>
          <w:rFonts w:eastAsia="Times New Roman"/>
          <w:szCs w:val="28"/>
          <w:lang w:eastAsia="uz-Latn-UZ"/>
        </w:rPr>
      </w:pPr>
      <w:r w:rsidRPr="002D2858">
        <w:rPr>
          <w:rFonts w:eastAsia="Times New Roman"/>
          <w:szCs w:val="28"/>
          <w:lang w:eastAsia="uz-Latn-UZ"/>
        </w:rPr>
        <w:t>Shoir koinot va inson o‘rtasidagi metafizik bog‘liqlikni poetik obrazlar orqali ifodalaydi:</w:t>
      </w:r>
    </w:p>
    <w:p w:rsidR="002D2858" w:rsidRPr="002D2858" w:rsidRDefault="002D2858" w:rsidP="002D2858">
      <w:pPr>
        <w:spacing w:beforeAutospacing="1" w:after="100" w:afterAutospacing="1" w:line="240" w:lineRule="auto"/>
        <w:ind w:firstLine="567"/>
        <w:rPr>
          <w:rFonts w:eastAsia="Times New Roman"/>
          <w:i/>
          <w:szCs w:val="28"/>
          <w:lang w:eastAsia="uz-Latn-UZ"/>
        </w:rPr>
      </w:pPr>
      <w:r w:rsidRPr="002D2858">
        <w:rPr>
          <w:rFonts w:eastAsia="Times New Roman"/>
          <w:i/>
          <w:szCs w:val="28"/>
          <w:lang w:eastAsia="uz-Latn-UZ"/>
        </w:rPr>
        <w:t>“Chavgon-i qudrat hukmida maydonning ichra go‘ytak…”</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Bu metaforada:</w:t>
      </w:r>
    </w:p>
    <w:p w:rsidR="002D2858" w:rsidRPr="002D2858" w:rsidRDefault="002D2858" w:rsidP="002D2858">
      <w:pPr>
        <w:numPr>
          <w:ilvl w:val="0"/>
          <w:numId w:val="6"/>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hayot – maydon</w:t>
      </w:r>
    </w:p>
    <w:p w:rsidR="002D2858" w:rsidRPr="002D2858" w:rsidRDefault="002D2858" w:rsidP="002D2858">
      <w:pPr>
        <w:numPr>
          <w:ilvl w:val="0"/>
          <w:numId w:val="6"/>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inson – to‘p</w:t>
      </w:r>
    </w:p>
    <w:p w:rsidR="002D2858" w:rsidRPr="002D2858" w:rsidRDefault="002D2858" w:rsidP="002D2858">
      <w:pPr>
        <w:numPr>
          <w:ilvl w:val="0"/>
          <w:numId w:val="6"/>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qudrat – ilohiy iroda</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Bu o‘quvchilarda:</w:t>
      </w:r>
    </w:p>
    <w:p w:rsidR="002D2858" w:rsidRPr="002D2858" w:rsidRDefault="002D2858" w:rsidP="002D2858">
      <w:pPr>
        <w:numPr>
          <w:ilvl w:val="0"/>
          <w:numId w:val="7"/>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ekzistensial tafakkur</w:t>
      </w:r>
    </w:p>
    <w:p w:rsidR="002D2858" w:rsidRPr="002D2858" w:rsidRDefault="002D2858" w:rsidP="002D2858">
      <w:pPr>
        <w:numPr>
          <w:ilvl w:val="0"/>
          <w:numId w:val="7"/>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sabab-oqibat tahlili</w:t>
      </w:r>
    </w:p>
    <w:p w:rsidR="002D2858" w:rsidRPr="002D2858" w:rsidRDefault="002D2858" w:rsidP="002D2858">
      <w:pPr>
        <w:numPr>
          <w:ilvl w:val="0"/>
          <w:numId w:val="7"/>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taqdir va iroda masalasiga falsafiy yondashuvni rivojlantiradi.</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 Tadqiq yo‘nalishi</w:t>
      </w:r>
    </w:p>
    <w:p w:rsidR="002D2858" w:rsidRPr="002D2858" w:rsidRDefault="002D2858" w:rsidP="002D2858">
      <w:pPr>
        <w:spacing w:before="100" w:beforeAutospacing="1" w:after="100" w:afterAutospacing="1" w:line="240" w:lineRule="auto"/>
        <w:ind w:firstLine="567"/>
        <w:jc w:val="both"/>
        <w:rPr>
          <w:rFonts w:eastAsia="Times New Roman"/>
          <w:szCs w:val="28"/>
          <w:lang w:eastAsia="uz-Latn-UZ"/>
        </w:rPr>
      </w:pPr>
      <w:r w:rsidRPr="002D2858">
        <w:rPr>
          <w:rFonts w:eastAsia="Times New Roman"/>
          <w:szCs w:val="28"/>
          <w:lang w:eastAsia="uz-Latn-UZ"/>
        </w:rPr>
        <w:t>Hofiz Xorazmiy ijodini zamonaviy hayot falsafasi va aksiologiya nazariyasi bilan qiyosiy o‘rganish.</w:t>
      </w:r>
    </w:p>
    <w:p w:rsidR="002D2858" w:rsidRPr="002D2858" w:rsidRDefault="002D2858" w:rsidP="002D2858">
      <w:pPr>
        <w:spacing w:after="0" w:line="240" w:lineRule="auto"/>
        <w:ind w:firstLine="567"/>
        <w:rPr>
          <w:rFonts w:eastAsia="Times New Roman"/>
          <w:szCs w:val="28"/>
          <w:lang w:eastAsia="uz-Latn-UZ"/>
        </w:rPr>
      </w:pPr>
      <w:r w:rsidRPr="002D2858">
        <w:rPr>
          <w:rFonts w:eastAsia="Times New Roman"/>
          <w:szCs w:val="28"/>
          <w:lang w:eastAsia="uz-Latn-UZ"/>
        </w:rPr>
        <w:pict>
          <v:rect id="_x0000_i1214" style="width:0;height:1.5pt" o:hralign="center" o:hrstd="t" o:hr="t" fillcolor="#a0a0a0" stroked="f"/>
        </w:pict>
      </w:r>
    </w:p>
    <w:p w:rsidR="002D2858" w:rsidRPr="002D2858" w:rsidRDefault="002D2858" w:rsidP="002D2858">
      <w:pPr>
        <w:spacing w:before="100" w:beforeAutospacing="1" w:after="100" w:afterAutospacing="1" w:line="240" w:lineRule="auto"/>
        <w:ind w:firstLine="567"/>
        <w:outlineLvl w:val="1"/>
        <w:rPr>
          <w:rFonts w:eastAsia="Times New Roman"/>
          <w:b/>
          <w:bCs/>
          <w:szCs w:val="28"/>
          <w:lang w:eastAsia="uz-Latn-UZ"/>
        </w:rPr>
      </w:pPr>
      <w:r w:rsidRPr="002D2858">
        <w:rPr>
          <w:rFonts w:eastAsia="Times New Roman"/>
          <w:b/>
          <w:bCs/>
          <w:szCs w:val="28"/>
          <w:lang w:eastAsia="uz-Latn-UZ"/>
        </w:rPr>
        <w:t>IV. Ijodiy tafakkurni rivojlantirish</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lastRenderedPageBreak/>
        <w:t>(</w:t>
      </w:r>
      <w:r w:rsidRPr="002D2858">
        <w:rPr>
          <w:rFonts w:ascii="Segoe UI Symbol" w:eastAsia="Times New Roman" w:hAnsi="Segoe UI Symbol" w:cs="Segoe UI Symbol"/>
          <w:b/>
          <w:bCs/>
          <w:szCs w:val="28"/>
          <w:lang w:eastAsia="uz-Latn-UZ"/>
        </w:rPr>
        <w:t>✓</w:t>
      </w:r>
      <w:r w:rsidRPr="002D2858">
        <w:rPr>
          <w:rFonts w:eastAsia="Times New Roman"/>
          <w:b/>
          <w:bCs/>
          <w:szCs w:val="28"/>
          <w:lang w:eastAsia="uz-Latn-UZ"/>
        </w:rPr>
        <w:t>) Ma’lum jihat</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Badiiy matn ijodiy fikrlashni rivojlantiradi.</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 Muhim jihat</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Hofiz Xorazmiy g‘azallarida:</w:t>
      </w:r>
    </w:p>
    <w:p w:rsidR="002D2858" w:rsidRPr="002D2858" w:rsidRDefault="002D2858" w:rsidP="002D2858">
      <w:pPr>
        <w:numPr>
          <w:ilvl w:val="0"/>
          <w:numId w:val="8"/>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tashbeh</w:t>
      </w:r>
    </w:p>
    <w:p w:rsidR="002D2858" w:rsidRPr="002D2858" w:rsidRDefault="002D2858" w:rsidP="002D2858">
      <w:pPr>
        <w:numPr>
          <w:ilvl w:val="0"/>
          <w:numId w:val="8"/>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istiora</w:t>
      </w:r>
    </w:p>
    <w:p w:rsidR="002D2858" w:rsidRPr="002D2858" w:rsidRDefault="002D2858" w:rsidP="002D2858">
      <w:pPr>
        <w:numPr>
          <w:ilvl w:val="0"/>
          <w:numId w:val="8"/>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ramziy obrazlar</w:t>
      </w:r>
    </w:p>
    <w:p w:rsidR="002D2858" w:rsidRPr="002D2858" w:rsidRDefault="002D2858" w:rsidP="002D2858">
      <w:pPr>
        <w:numPr>
          <w:ilvl w:val="0"/>
          <w:numId w:val="8"/>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klassik intertekst (Majnun–Laylo)</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kabi vositalar keng qo‘llanadi:</w:t>
      </w:r>
    </w:p>
    <w:p w:rsidR="002D2858" w:rsidRPr="002D2858" w:rsidRDefault="002D2858" w:rsidP="002D2858">
      <w:pPr>
        <w:spacing w:beforeAutospacing="1" w:after="100" w:afterAutospacing="1" w:line="240" w:lineRule="auto"/>
        <w:ind w:firstLine="567"/>
        <w:rPr>
          <w:rFonts w:eastAsia="Times New Roman"/>
          <w:szCs w:val="28"/>
          <w:lang w:eastAsia="uz-Latn-UZ"/>
        </w:rPr>
      </w:pPr>
      <w:r w:rsidRPr="002D2858">
        <w:rPr>
          <w:rFonts w:eastAsia="Times New Roman"/>
          <w:szCs w:val="28"/>
          <w:lang w:eastAsia="uz-Latn-UZ"/>
        </w:rPr>
        <w:t>“Manman Majnun, sensen Laylo.”</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Bu o‘quvchilarda:</w:t>
      </w:r>
    </w:p>
    <w:p w:rsidR="002D2858" w:rsidRPr="002D2858" w:rsidRDefault="002D2858" w:rsidP="002D2858">
      <w:pPr>
        <w:numPr>
          <w:ilvl w:val="0"/>
          <w:numId w:val="9"/>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intertekstual tafakkur</w:t>
      </w:r>
    </w:p>
    <w:p w:rsidR="002D2858" w:rsidRPr="002D2858" w:rsidRDefault="002D2858" w:rsidP="002D2858">
      <w:pPr>
        <w:numPr>
          <w:ilvl w:val="0"/>
          <w:numId w:val="9"/>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obrazli yozish ko‘nikmasi</w:t>
      </w:r>
    </w:p>
    <w:p w:rsidR="002D2858" w:rsidRPr="002D2858" w:rsidRDefault="002D2858" w:rsidP="002D2858">
      <w:pPr>
        <w:numPr>
          <w:ilvl w:val="0"/>
          <w:numId w:val="9"/>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estetik tahlil kompetensiyasini shakllantiradi.</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 Murakkablik</w:t>
      </w:r>
    </w:p>
    <w:p w:rsidR="002D2858" w:rsidRPr="002D2858" w:rsidRDefault="002D2858" w:rsidP="002D2858">
      <w:pPr>
        <w:spacing w:before="100" w:beforeAutospacing="1" w:after="100" w:afterAutospacing="1" w:line="240" w:lineRule="auto"/>
        <w:ind w:firstLine="567"/>
        <w:jc w:val="both"/>
        <w:rPr>
          <w:rFonts w:eastAsia="Times New Roman"/>
          <w:szCs w:val="28"/>
          <w:lang w:eastAsia="uz-Latn-UZ"/>
        </w:rPr>
      </w:pPr>
      <w:r w:rsidRPr="002D2858">
        <w:rPr>
          <w:rFonts w:eastAsia="Times New Roman"/>
          <w:szCs w:val="28"/>
          <w:lang w:eastAsia="uz-Latn-UZ"/>
        </w:rPr>
        <w:t>Mumtoz til va arxaik birliklar yosh o‘quvchi uchun tushunishda qiyinchilik tug‘dirishi mumkin.</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 Metodik savol</w:t>
      </w:r>
    </w:p>
    <w:p w:rsidR="002D2858" w:rsidRPr="002D2858" w:rsidRDefault="002D2858" w:rsidP="002D2858">
      <w:pPr>
        <w:spacing w:before="100" w:beforeAutospacing="1" w:after="100" w:afterAutospacing="1" w:line="240" w:lineRule="auto"/>
        <w:ind w:firstLine="567"/>
        <w:jc w:val="both"/>
        <w:rPr>
          <w:rFonts w:eastAsia="Times New Roman"/>
          <w:szCs w:val="28"/>
          <w:lang w:eastAsia="uz-Latn-UZ"/>
        </w:rPr>
      </w:pPr>
      <w:r w:rsidRPr="002D2858">
        <w:rPr>
          <w:rFonts w:eastAsia="Times New Roman"/>
          <w:szCs w:val="28"/>
          <w:lang w:eastAsia="uz-Latn-UZ"/>
        </w:rPr>
        <w:t>Hofiz Xorazmiy poetikasini zamonaviy o‘quvchi yoshiga moslashtirishning samarali didaktik modeli qanday bo‘lishi kerak?</w:t>
      </w:r>
    </w:p>
    <w:p w:rsidR="002D2858" w:rsidRPr="002D2858" w:rsidRDefault="002D2858" w:rsidP="002D2858">
      <w:pPr>
        <w:spacing w:after="0" w:line="240" w:lineRule="auto"/>
        <w:ind w:firstLine="567"/>
        <w:rPr>
          <w:rFonts w:eastAsia="Times New Roman"/>
          <w:szCs w:val="28"/>
          <w:lang w:eastAsia="uz-Latn-UZ"/>
        </w:rPr>
      </w:pPr>
      <w:r w:rsidRPr="002D2858">
        <w:rPr>
          <w:rFonts w:eastAsia="Times New Roman"/>
          <w:szCs w:val="28"/>
          <w:lang w:eastAsia="uz-Latn-UZ"/>
        </w:rPr>
        <w:pict>
          <v:rect id="_x0000_i1215" style="width:0;height:1.5pt" o:hralign="center" o:hrstd="t" o:hr="t" fillcolor="#a0a0a0" stroked="f"/>
        </w:pict>
      </w:r>
    </w:p>
    <w:p w:rsidR="002D2858" w:rsidRPr="002D2858" w:rsidRDefault="002D2858" w:rsidP="002D2858">
      <w:pPr>
        <w:spacing w:before="100" w:beforeAutospacing="1" w:after="100" w:afterAutospacing="1" w:line="240" w:lineRule="auto"/>
        <w:ind w:firstLine="567"/>
        <w:outlineLvl w:val="1"/>
        <w:rPr>
          <w:rFonts w:eastAsia="Times New Roman"/>
          <w:b/>
          <w:bCs/>
          <w:szCs w:val="28"/>
          <w:lang w:eastAsia="uz-Latn-UZ"/>
        </w:rPr>
      </w:pPr>
      <w:r w:rsidRPr="002D2858">
        <w:rPr>
          <w:rFonts w:eastAsia="Times New Roman"/>
          <w:b/>
          <w:bCs/>
          <w:szCs w:val="28"/>
          <w:lang w:eastAsia="uz-Latn-UZ"/>
        </w:rPr>
        <w:t>V. Zamonaviy pedagogik tatbiq</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INSERT metodiga ko‘ra, quyidagi takliflar innovatsion ahamiyat kasb etadi:</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 Amaliy takliflar:</w:t>
      </w:r>
    </w:p>
    <w:p w:rsidR="002D2858" w:rsidRPr="002D2858" w:rsidRDefault="002D2858" w:rsidP="002D2858">
      <w:pPr>
        <w:numPr>
          <w:ilvl w:val="0"/>
          <w:numId w:val="10"/>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Hofiz Xorazmiy asosida integrativ o‘quv qo‘llanmalar yaratish</w:t>
      </w:r>
    </w:p>
    <w:p w:rsidR="002D2858" w:rsidRPr="002D2858" w:rsidRDefault="002D2858" w:rsidP="002D2858">
      <w:pPr>
        <w:numPr>
          <w:ilvl w:val="0"/>
          <w:numId w:val="10"/>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Multimediali dars ishlanmalari ishlab chiqish</w:t>
      </w:r>
    </w:p>
    <w:p w:rsidR="002D2858" w:rsidRPr="002D2858" w:rsidRDefault="002D2858" w:rsidP="002D2858">
      <w:pPr>
        <w:numPr>
          <w:ilvl w:val="0"/>
          <w:numId w:val="10"/>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Oilaviy adabiy muhokama formatlarini yo‘lga qo‘yish</w:t>
      </w:r>
    </w:p>
    <w:p w:rsidR="002D2858" w:rsidRPr="002D2858" w:rsidRDefault="002D2858" w:rsidP="002D2858">
      <w:pPr>
        <w:numPr>
          <w:ilvl w:val="0"/>
          <w:numId w:val="10"/>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Media-ma’naviyat loyihalarini ishlab chiqish</w:t>
      </w:r>
    </w:p>
    <w:p w:rsidR="002D2858" w:rsidRPr="002D2858" w:rsidRDefault="002D2858" w:rsidP="002D2858">
      <w:pPr>
        <w:spacing w:before="100" w:beforeAutospacing="1" w:after="100" w:afterAutospacing="1" w:line="240" w:lineRule="auto"/>
        <w:ind w:firstLine="567"/>
        <w:outlineLvl w:val="2"/>
        <w:rPr>
          <w:rFonts w:eastAsia="Times New Roman"/>
          <w:b/>
          <w:bCs/>
          <w:szCs w:val="28"/>
          <w:lang w:eastAsia="uz-Latn-UZ"/>
        </w:rPr>
      </w:pPr>
      <w:r w:rsidRPr="002D2858">
        <w:rPr>
          <w:rFonts w:eastAsia="Times New Roman"/>
          <w:b/>
          <w:bCs/>
          <w:szCs w:val="28"/>
          <w:lang w:eastAsia="uz-Latn-UZ"/>
        </w:rPr>
        <w:t>(</w:t>
      </w:r>
      <w:r w:rsidRPr="002D2858">
        <w:rPr>
          <w:rFonts w:ascii="Segoe UI Symbol" w:eastAsia="Times New Roman" w:hAnsi="Segoe UI Symbol" w:cs="Segoe UI Symbol"/>
          <w:b/>
          <w:bCs/>
          <w:szCs w:val="28"/>
          <w:lang w:eastAsia="uz-Latn-UZ"/>
        </w:rPr>
        <w:t>✓</w:t>
      </w:r>
      <w:r w:rsidRPr="002D2858">
        <w:rPr>
          <w:rFonts w:eastAsia="Times New Roman"/>
          <w:b/>
          <w:bCs/>
          <w:szCs w:val="28"/>
          <w:lang w:eastAsia="uz-Latn-UZ"/>
        </w:rPr>
        <w:t>) Umumiy xulosa</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lastRenderedPageBreak/>
        <w:t>Hofiz Xorazmiy ijodi:</w:t>
      </w:r>
    </w:p>
    <w:p w:rsidR="002D2858" w:rsidRPr="002D2858" w:rsidRDefault="002D2858" w:rsidP="002D2858">
      <w:pPr>
        <w:numPr>
          <w:ilvl w:val="0"/>
          <w:numId w:val="11"/>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estetik tarbiya</w:t>
      </w:r>
    </w:p>
    <w:p w:rsidR="002D2858" w:rsidRPr="002D2858" w:rsidRDefault="002D2858" w:rsidP="002D2858">
      <w:pPr>
        <w:numPr>
          <w:ilvl w:val="0"/>
          <w:numId w:val="11"/>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axloqiy kamolot</w:t>
      </w:r>
    </w:p>
    <w:p w:rsidR="002D2858" w:rsidRPr="002D2858" w:rsidRDefault="002D2858" w:rsidP="002D2858">
      <w:pPr>
        <w:numPr>
          <w:ilvl w:val="0"/>
          <w:numId w:val="11"/>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falsafiy tafakkur</w:t>
      </w:r>
    </w:p>
    <w:p w:rsidR="002D2858" w:rsidRPr="002D2858" w:rsidRDefault="002D2858" w:rsidP="002D2858">
      <w:pPr>
        <w:numPr>
          <w:ilvl w:val="0"/>
          <w:numId w:val="11"/>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ijodiy yondashuv</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rivojlanishida kompleks pedagogik manba bo‘lib xizmat qiladi.</w:t>
      </w:r>
    </w:p>
    <w:p w:rsidR="002D2858" w:rsidRPr="002D2858" w:rsidRDefault="002D2858" w:rsidP="002D2858">
      <w:pPr>
        <w:spacing w:after="0" w:line="240" w:lineRule="auto"/>
        <w:ind w:firstLine="567"/>
        <w:rPr>
          <w:rFonts w:eastAsia="Times New Roman"/>
          <w:szCs w:val="28"/>
          <w:lang w:eastAsia="uz-Latn-UZ"/>
        </w:rPr>
      </w:pPr>
      <w:r w:rsidRPr="002D2858">
        <w:rPr>
          <w:rFonts w:eastAsia="Times New Roman"/>
          <w:szCs w:val="28"/>
          <w:lang w:eastAsia="uz-Latn-UZ"/>
        </w:rPr>
        <w:pict>
          <v:rect id="_x0000_i1216" style="width:0;height:1.5pt" o:hralign="center" o:hrstd="t" o:hr="t" fillcolor="#a0a0a0" stroked="f"/>
        </w:pict>
      </w:r>
    </w:p>
    <w:p w:rsidR="002D2858" w:rsidRPr="002D2858" w:rsidRDefault="002D2858" w:rsidP="002D2858">
      <w:pPr>
        <w:spacing w:before="100" w:beforeAutospacing="1" w:after="100" w:afterAutospacing="1" w:line="240" w:lineRule="auto"/>
        <w:ind w:firstLine="567"/>
        <w:outlineLvl w:val="0"/>
        <w:rPr>
          <w:rFonts w:eastAsia="Times New Roman"/>
          <w:b/>
          <w:bCs/>
          <w:kern w:val="36"/>
          <w:szCs w:val="28"/>
          <w:lang w:eastAsia="uz-Latn-UZ"/>
        </w:rPr>
      </w:pPr>
      <w:r w:rsidRPr="002D2858">
        <w:rPr>
          <w:rFonts w:eastAsia="Times New Roman"/>
          <w:b/>
          <w:bCs/>
          <w:kern w:val="36"/>
          <w:szCs w:val="28"/>
          <w:lang w:eastAsia="uz-Latn-UZ"/>
        </w:rPr>
        <w:t>Umumiy ilmiy xulosa</w:t>
      </w:r>
    </w:p>
    <w:p w:rsidR="002D2858" w:rsidRPr="002D2858" w:rsidRDefault="002D2858" w:rsidP="002D2858">
      <w:pPr>
        <w:spacing w:before="100" w:beforeAutospacing="1" w:after="100" w:afterAutospacing="1" w:line="240" w:lineRule="auto"/>
        <w:ind w:firstLine="567"/>
        <w:jc w:val="both"/>
        <w:rPr>
          <w:rFonts w:eastAsia="Times New Roman"/>
          <w:szCs w:val="28"/>
          <w:lang w:eastAsia="uz-Latn-UZ"/>
        </w:rPr>
      </w:pPr>
      <w:r w:rsidRPr="002D2858">
        <w:rPr>
          <w:rFonts w:eastAsia="Times New Roman"/>
          <w:szCs w:val="28"/>
          <w:lang w:eastAsia="uz-Latn-UZ"/>
        </w:rPr>
        <w:t>INSERT metodologiyasi asosida olib borilgan tahlil shuni ko‘rsatadiki, Hofiz Xorazmiy ijodi nafaqat badiiy-estetik meros, balki kuchli pedagogik konsepsiyaga ega ma’rifiy tizimdir.</w:t>
      </w:r>
    </w:p>
    <w:p w:rsidR="002D2858" w:rsidRPr="002D2858" w:rsidRDefault="002D2858" w:rsidP="002D2858">
      <w:p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Uning asarlari:</w:t>
      </w:r>
    </w:p>
    <w:p w:rsidR="002D2858" w:rsidRPr="002D2858" w:rsidRDefault="002D2858" w:rsidP="002D2858">
      <w:pPr>
        <w:numPr>
          <w:ilvl w:val="0"/>
          <w:numId w:val="12"/>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estetik didni shakllantiradi;</w:t>
      </w:r>
    </w:p>
    <w:p w:rsidR="002D2858" w:rsidRPr="002D2858" w:rsidRDefault="002D2858" w:rsidP="002D2858">
      <w:pPr>
        <w:numPr>
          <w:ilvl w:val="0"/>
          <w:numId w:val="12"/>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axloqiy qadriyatlarni mustahkamlaydi;</w:t>
      </w:r>
    </w:p>
    <w:p w:rsidR="002D2858" w:rsidRPr="002D2858" w:rsidRDefault="002D2858" w:rsidP="002D2858">
      <w:pPr>
        <w:numPr>
          <w:ilvl w:val="0"/>
          <w:numId w:val="12"/>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falsafiy tafakkurni chuqurlashtiradi;</w:t>
      </w:r>
    </w:p>
    <w:p w:rsidR="002D2858" w:rsidRPr="002D2858" w:rsidRDefault="002D2858" w:rsidP="002D2858">
      <w:pPr>
        <w:numPr>
          <w:ilvl w:val="0"/>
          <w:numId w:val="12"/>
        </w:numPr>
        <w:spacing w:before="100" w:beforeAutospacing="1" w:after="100" w:afterAutospacing="1" w:line="240" w:lineRule="auto"/>
        <w:ind w:firstLine="567"/>
        <w:rPr>
          <w:rFonts w:eastAsia="Times New Roman"/>
          <w:szCs w:val="28"/>
          <w:lang w:eastAsia="uz-Latn-UZ"/>
        </w:rPr>
      </w:pPr>
      <w:r w:rsidRPr="002D2858">
        <w:rPr>
          <w:rFonts w:eastAsia="Times New Roman"/>
          <w:szCs w:val="28"/>
          <w:lang w:eastAsia="uz-Latn-UZ"/>
        </w:rPr>
        <w:t>ijodiy fikrlashni rivojlantiradi.</w:t>
      </w:r>
    </w:p>
    <w:p w:rsidR="002D2858" w:rsidRPr="002D2858" w:rsidRDefault="002D2858" w:rsidP="002D2858">
      <w:pPr>
        <w:spacing w:before="100" w:beforeAutospacing="1" w:after="100" w:afterAutospacing="1" w:line="240" w:lineRule="auto"/>
        <w:ind w:firstLine="567"/>
        <w:jc w:val="both"/>
        <w:rPr>
          <w:rFonts w:eastAsia="Times New Roman"/>
          <w:szCs w:val="28"/>
          <w:lang w:eastAsia="uz-Latn-UZ"/>
        </w:rPr>
      </w:pPr>
      <w:r w:rsidRPr="002D2858">
        <w:rPr>
          <w:rFonts w:eastAsia="Times New Roman"/>
          <w:szCs w:val="28"/>
          <w:lang w:eastAsia="uz-Latn-UZ"/>
        </w:rPr>
        <w:t>Shu bois, Hofiz Xorazmiy ijodini zamonaviy ta’lim jarayoniga tizimli ravishda integratsiya qilish milliy pedagogikaning dolzarb vazifalaridan biri hisoblanadi.</w:t>
      </w:r>
    </w:p>
    <w:p w:rsidR="00813AE9" w:rsidRPr="002D2858" w:rsidRDefault="00747652" w:rsidP="002D2858">
      <w:pPr>
        <w:ind w:firstLine="567"/>
        <w:rPr>
          <w:szCs w:val="28"/>
        </w:rPr>
      </w:pPr>
    </w:p>
    <w:sectPr w:rsidR="00813AE9" w:rsidRPr="002D28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B44A1"/>
    <w:multiLevelType w:val="multilevel"/>
    <w:tmpl w:val="2700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D06AAD"/>
    <w:multiLevelType w:val="multilevel"/>
    <w:tmpl w:val="9F46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053DF0"/>
    <w:multiLevelType w:val="multilevel"/>
    <w:tmpl w:val="BD00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9320EC"/>
    <w:multiLevelType w:val="multilevel"/>
    <w:tmpl w:val="5B5A0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92555C"/>
    <w:multiLevelType w:val="multilevel"/>
    <w:tmpl w:val="CF94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0817F0"/>
    <w:multiLevelType w:val="multilevel"/>
    <w:tmpl w:val="F5B4C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2324DD"/>
    <w:multiLevelType w:val="multilevel"/>
    <w:tmpl w:val="E63A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146E60"/>
    <w:multiLevelType w:val="multilevel"/>
    <w:tmpl w:val="38F0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5A29FC"/>
    <w:multiLevelType w:val="multilevel"/>
    <w:tmpl w:val="C734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461499"/>
    <w:multiLevelType w:val="multilevel"/>
    <w:tmpl w:val="AED6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A141F7"/>
    <w:multiLevelType w:val="multilevel"/>
    <w:tmpl w:val="A6DCB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F90C17"/>
    <w:multiLevelType w:val="multilevel"/>
    <w:tmpl w:val="E4761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B11922"/>
    <w:multiLevelType w:val="multilevel"/>
    <w:tmpl w:val="DFEAA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4"/>
  </w:num>
  <w:num w:numId="4">
    <w:abstractNumId w:val="8"/>
  </w:num>
  <w:num w:numId="5">
    <w:abstractNumId w:val="5"/>
  </w:num>
  <w:num w:numId="6">
    <w:abstractNumId w:val="2"/>
  </w:num>
  <w:num w:numId="7">
    <w:abstractNumId w:val="1"/>
  </w:num>
  <w:num w:numId="8">
    <w:abstractNumId w:val="9"/>
  </w:num>
  <w:num w:numId="9">
    <w:abstractNumId w:val="11"/>
  </w:num>
  <w:num w:numId="10">
    <w:abstractNumId w:val="10"/>
  </w:num>
  <w:num w:numId="11">
    <w:abstractNumId w:val="6"/>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858"/>
    <w:rsid w:val="001E4B52"/>
    <w:rsid w:val="002D2858"/>
    <w:rsid w:val="004D1189"/>
    <w:rsid w:val="005F6F3B"/>
    <w:rsid w:val="00747652"/>
    <w:rsid w:val="009E4576"/>
    <w:rsid w:val="00A5115A"/>
    <w:rsid w:val="00B417D9"/>
    <w:rsid w:val="00BF691A"/>
    <w:rsid w:val="00C8308C"/>
    <w:rsid w:val="00C96CC5"/>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CE35E"/>
  <w15:chartTrackingRefBased/>
  <w15:docId w15:val="{E717E6B4-2492-4931-ABB3-D76249835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D2858"/>
    <w:pPr>
      <w:spacing w:before="100" w:beforeAutospacing="1" w:after="100" w:afterAutospacing="1" w:line="240" w:lineRule="auto"/>
      <w:outlineLvl w:val="0"/>
    </w:pPr>
    <w:rPr>
      <w:rFonts w:eastAsia="Times New Roman"/>
      <w:b/>
      <w:bCs/>
      <w:kern w:val="36"/>
      <w:sz w:val="48"/>
      <w:szCs w:val="48"/>
      <w:lang w:eastAsia="uz-Latn-UZ"/>
    </w:rPr>
  </w:style>
  <w:style w:type="paragraph" w:styleId="2">
    <w:name w:val="heading 2"/>
    <w:basedOn w:val="a"/>
    <w:link w:val="20"/>
    <w:uiPriority w:val="9"/>
    <w:qFormat/>
    <w:rsid w:val="002D2858"/>
    <w:pPr>
      <w:spacing w:before="100" w:beforeAutospacing="1" w:after="100" w:afterAutospacing="1" w:line="240" w:lineRule="auto"/>
      <w:outlineLvl w:val="1"/>
    </w:pPr>
    <w:rPr>
      <w:rFonts w:eastAsia="Times New Roman"/>
      <w:b/>
      <w:bCs/>
      <w:sz w:val="36"/>
      <w:szCs w:val="36"/>
      <w:lang w:eastAsia="uz-Latn-UZ"/>
    </w:rPr>
  </w:style>
  <w:style w:type="paragraph" w:styleId="3">
    <w:name w:val="heading 3"/>
    <w:basedOn w:val="a"/>
    <w:link w:val="30"/>
    <w:uiPriority w:val="9"/>
    <w:qFormat/>
    <w:rsid w:val="002D2858"/>
    <w:pPr>
      <w:spacing w:before="100" w:beforeAutospacing="1" w:after="100" w:afterAutospacing="1" w:line="240" w:lineRule="auto"/>
      <w:outlineLvl w:val="2"/>
    </w:pPr>
    <w:rPr>
      <w:rFonts w:eastAsia="Times New Roman"/>
      <w:b/>
      <w:bCs/>
      <w:sz w:val="27"/>
      <w:szCs w:val="27"/>
      <w:lang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2858"/>
    <w:rPr>
      <w:rFonts w:eastAsia="Times New Roman"/>
      <w:b/>
      <w:bCs/>
      <w:kern w:val="36"/>
      <w:sz w:val="48"/>
      <w:szCs w:val="48"/>
      <w:lang w:eastAsia="uz-Latn-UZ"/>
    </w:rPr>
  </w:style>
  <w:style w:type="character" w:customStyle="1" w:styleId="20">
    <w:name w:val="Заголовок 2 Знак"/>
    <w:basedOn w:val="a0"/>
    <w:link w:val="2"/>
    <w:uiPriority w:val="9"/>
    <w:rsid w:val="002D2858"/>
    <w:rPr>
      <w:rFonts w:eastAsia="Times New Roman"/>
      <w:b/>
      <w:bCs/>
      <w:sz w:val="36"/>
      <w:szCs w:val="36"/>
      <w:lang w:eastAsia="uz-Latn-UZ"/>
    </w:rPr>
  </w:style>
  <w:style w:type="character" w:customStyle="1" w:styleId="30">
    <w:name w:val="Заголовок 3 Знак"/>
    <w:basedOn w:val="a0"/>
    <w:link w:val="3"/>
    <w:uiPriority w:val="9"/>
    <w:rsid w:val="002D2858"/>
    <w:rPr>
      <w:rFonts w:eastAsia="Times New Roman"/>
      <w:b/>
      <w:bCs/>
      <w:sz w:val="27"/>
      <w:szCs w:val="27"/>
      <w:lang w:eastAsia="uz-Latn-UZ"/>
    </w:rPr>
  </w:style>
  <w:style w:type="paragraph" w:styleId="a3">
    <w:name w:val="Normal (Web)"/>
    <w:basedOn w:val="a"/>
    <w:uiPriority w:val="99"/>
    <w:semiHidden/>
    <w:unhideWhenUsed/>
    <w:rsid w:val="002D2858"/>
    <w:pPr>
      <w:spacing w:before="100" w:beforeAutospacing="1" w:after="100" w:afterAutospacing="1" w:line="240" w:lineRule="auto"/>
    </w:pPr>
    <w:rPr>
      <w:rFonts w:eastAsia="Times New Roman"/>
      <w:sz w:val="24"/>
      <w:szCs w:val="24"/>
      <w:lang w:eastAsia="uz-Latn-UZ"/>
    </w:rPr>
  </w:style>
  <w:style w:type="character" w:styleId="a4">
    <w:name w:val="Strong"/>
    <w:basedOn w:val="a0"/>
    <w:uiPriority w:val="22"/>
    <w:qFormat/>
    <w:rsid w:val="002D2858"/>
    <w:rPr>
      <w:b/>
      <w:bCs/>
    </w:rPr>
  </w:style>
  <w:style w:type="paragraph" w:styleId="a5">
    <w:name w:val="No Spacing"/>
    <w:uiPriority w:val="1"/>
    <w:qFormat/>
    <w:rsid w:val="002D2858"/>
    <w:pPr>
      <w:spacing w:after="0" w:line="240" w:lineRule="auto"/>
    </w:pPr>
  </w:style>
  <w:style w:type="table" w:styleId="a6">
    <w:name w:val="Table Grid"/>
    <w:basedOn w:val="a1"/>
    <w:uiPriority w:val="39"/>
    <w:rsid w:val="002D2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1867436">
      <w:bodyDiv w:val="1"/>
      <w:marLeft w:val="0"/>
      <w:marRight w:val="0"/>
      <w:marTop w:val="0"/>
      <w:marBottom w:val="0"/>
      <w:divBdr>
        <w:top w:val="none" w:sz="0" w:space="0" w:color="auto"/>
        <w:left w:val="none" w:sz="0" w:space="0" w:color="auto"/>
        <w:bottom w:val="none" w:sz="0" w:space="0" w:color="auto"/>
        <w:right w:val="none" w:sz="0" w:space="0" w:color="auto"/>
      </w:divBdr>
      <w:divsChild>
        <w:div w:id="960188289">
          <w:blockQuote w:val="1"/>
          <w:marLeft w:val="720"/>
          <w:marRight w:val="720"/>
          <w:marTop w:val="100"/>
          <w:marBottom w:val="100"/>
          <w:divBdr>
            <w:top w:val="none" w:sz="0" w:space="0" w:color="auto"/>
            <w:left w:val="none" w:sz="0" w:space="0" w:color="auto"/>
            <w:bottom w:val="none" w:sz="0" w:space="0" w:color="auto"/>
            <w:right w:val="none" w:sz="0" w:space="0" w:color="auto"/>
          </w:divBdr>
        </w:div>
        <w:div w:id="6321793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27940657">
          <w:blockQuote w:val="1"/>
          <w:marLeft w:val="720"/>
          <w:marRight w:val="720"/>
          <w:marTop w:val="100"/>
          <w:marBottom w:val="100"/>
          <w:divBdr>
            <w:top w:val="none" w:sz="0" w:space="0" w:color="auto"/>
            <w:left w:val="none" w:sz="0" w:space="0" w:color="auto"/>
            <w:bottom w:val="none" w:sz="0" w:space="0" w:color="auto"/>
            <w:right w:val="none" w:sz="0" w:space="0" w:color="auto"/>
          </w:divBdr>
        </w:div>
        <w:div w:id="663169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D2BE9-3130-4E4C-A84A-D1F7BC2E4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735</Words>
  <Characters>4192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2026-03-03T09:34:00Z</dcterms:created>
  <dcterms:modified xsi:type="dcterms:W3CDTF">2026-03-03T09:46:00Z</dcterms:modified>
</cp:coreProperties>
</file>