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ECF" w:rsidRPr="00774ECF" w:rsidRDefault="00774ECF" w:rsidP="00774ECF">
      <w:pPr>
        <w:spacing w:after="0" w:line="240" w:lineRule="auto"/>
        <w:ind w:firstLine="567"/>
        <w:jc w:val="both"/>
        <w:rPr>
          <w:rFonts w:eastAsia="Times New Roman"/>
          <w:szCs w:val="28"/>
          <w:lang w:eastAsia="uz-Latn-UZ"/>
        </w:rPr>
      </w:pPr>
    </w:p>
    <w:p w:rsidR="00774ECF" w:rsidRPr="00774ECF" w:rsidRDefault="00774ECF" w:rsidP="00774ECF">
      <w:pPr>
        <w:spacing w:before="100" w:beforeAutospacing="1" w:after="100" w:afterAutospacing="1" w:line="240" w:lineRule="auto"/>
        <w:ind w:firstLine="567"/>
        <w:jc w:val="center"/>
        <w:outlineLvl w:val="0"/>
        <w:rPr>
          <w:rFonts w:eastAsia="Times New Roman"/>
          <w:b/>
          <w:bCs/>
          <w:kern w:val="36"/>
          <w:szCs w:val="28"/>
          <w:lang w:eastAsia="uz-Latn-UZ"/>
        </w:rPr>
      </w:pPr>
      <w:r>
        <w:rPr>
          <w:rFonts w:eastAsia="Times New Roman"/>
          <w:b/>
          <w:bCs/>
          <w:kern w:val="36"/>
          <w:szCs w:val="28"/>
          <w:lang w:eastAsia="uz-Latn-UZ"/>
        </w:rPr>
        <w:t xml:space="preserve">Mavzu: </w:t>
      </w:r>
      <w:r w:rsidRPr="00774ECF">
        <w:rPr>
          <w:rFonts w:eastAsia="Times New Roman"/>
          <w:bCs/>
          <w:kern w:val="36"/>
          <w:szCs w:val="28"/>
          <w:lang w:eastAsia="uz-Latn-UZ"/>
        </w:rPr>
        <w:t>SHAXS MA’NAVIY-AXLOQIY KAMOLOTIDA BADIIY ADABIYOTNING O‘RNI</w:t>
      </w:r>
    </w:p>
    <w:p w:rsidR="00774ECF" w:rsidRPr="00774ECF" w:rsidRDefault="00774ECF" w:rsidP="00774ECF">
      <w:pPr>
        <w:spacing w:before="100" w:beforeAutospacing="1" w:after="100" w:afterAutospacing="1" w:line="240" w:lineRule="auto"/>
        <w:ind w:firstLine="567"/>
        <w:jc w:val="center"/>
        <w:outlineLvl w:val="1"/>
        <w:rPr>
          <w:rFonts w:eastAsia="Times New Roman"/>
          <w:b/>
          <w:bCs/>
          <w:szCs w:val="28"/>
          <w:lang w:eastAsia="uz-Latn-UZ"/>
        </w:rPr>
      </w:pPr>
      <w:r w:rsidRPr="00774ECF">
        <w:rPr>
          <w:rFonts w:eastAsia="Times New Roman"/>
          <w:b/>
          <w:bCs/>
          <w:szCs w:val="28"/>
          <w:lang w:eastAsia="uz-Latn-UZ"/>
        </w:rPr>
        <w:t>(“Blits-so‘rov” metodi)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Zamonaviy ta’lim tizimida shaxsni har tomonlama kamol toptirish, uning ma’naviy-axloqiy dunyosini boyitish hamda estetik tafakkurini rivojlantirish muhim pedagogik vazifalardan biri hisoblanadi. Ayniqsa, globallashuv jarayonlari kuchaygan, axborot oqimi nihoyatda tezlashgan bugungi davrda yosh avlodning ma’naviy immunitetini mustahkamlash, ularni milliy va umuminsoniy qadriyatlarga sodiq ruhda tarbiyalash dolzarb masalaga aylanmoqda.</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 xml:space="preserve">Mazkur jarayonda </w:t>
      </w:r>
      <w:r w:rsidRPr="00774ECF">
        <w:rPr>
          <w:rFonts w:eastAsia="Times New Roman"/>
          <w:b/>
          <w:bCs/>
          <w:szCs w:val="28"/>
          <w:lang w:eastAsia="uz-Latn-UZ"/>
        </w:rPr>
        <w:t>badiiy adabiyot</w:t>
      </w:r>
      <w:r w:rsidRPr="00774ECF">
        <w:rPr>
          <w:rFonts w:eastAsia="Times New Roman"/>
          <w:szCs w:val="28"/>
          <w:lang w:eastAsia="uz-Latn-UZ"/>
        </w:rPr>
        <w:t xml:space="preserve"> alohida tarbiyaviy salohiyatga ega bo‘lgan muhim ma’naviy manba sifatida namoyon bo‘ladi. Chunki badiiy asarlar inson ruhiyatiga bevosita ta’sir etib, uning estetik didini shakllantiradi, axloqiy mezonlarini mustahkamlaydi va dunyoqarashini boyitadi. Xususan, mumtoz adabiyot namunalari orqali shaxsning ichki dunyosi, hayotiy qarashlari va ma’naviy qadriyatlari shakllanadi.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 xml:space="preserve">Shu nuqtayi nazardan, o‘zbek mumtoz adabiyotining yirik vakillaridan biri bo‘lgan </w:t>
      </w:r>
      <w:r w:rsidRPr="00774ECF">
        <w:rPr>
          <w:rFonts w:eastAsia="Times New Roman"/>
          <w:b/>
          <w:bCs/>
          <w:szCs w:val="28"/>
          <w:lang w:eastAsia="uz-Latn-UZ"/>
        </w:rPr>
        <w:t>Hofiz Xorazmiy</w:t>
      </w:r>
      <w:r w:rsidRPr="00774ECF">
        <w:rPr>
          <w:rFonts w:eastAsia="Times New Roman"/>
          <w:szCs w:val="28"/>
          <w:lang w:eastAsia="uz-Latn-UZ"/>
        </w:rPr>
        <w:t xml:space="preserve"> ijodining tarbiyaviy va didaktik ahamiyatini pedagogik metodlar asosida tahlil qilish muhim ilmiy-metodik ahamiyatga ega.</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Mazkur jarayonni samarali tashkil etishda “Blits-so‘rov metodi”dan foydalanish mumkin.</w:t>
      </w:r>
    </w:p>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02" style="width:0;height:1.5pt" o:hralign="center" o:hrstd="t" o:hr="t" fillcolor="#a0a0a0" stroked="f"/>
        </w:pict>
      </w:r>
    </w:p>
    <w:p w:rsidR="00774ECF" w:rsidRPr="00774ECF" w:rsidRDefault="00774ECF" w:rsidP="00774ECF">
      <w:pPr>
        <w:spacing w:before="100" w:beforeAutospacing="1" w:after="100" w:afterAutospacing="1" w:line="240" w:lineRule="auto"/>
        <w:ind w:firstLine="567"/>
        <w:jc w:val="center"/>
        <w:outlineLvl w:val="0"/>
        <w:rPr>
          <w:rFonts w:eastAsia="Times New Roman"/>
          <w:b/>
          <w:bCs/>
          <w:kern w:val="36"/>
          <w:szCs w:val="28"/>
          <w:lang w:eastAsia="uz-Latn-UZ"/>
        </w:rPr>
      </w:pPr>
      <w:r w:rsidRPr="00774ECF">
        <w:rPr>
          <w:rFonts w:eastAsia="Times New Roman"/>
          <w:b/>
          <w:bCs/>
          <w:kern w:val="36"/>
          <w:szCs w:val="28"/>
          <w:lang w:eastAsia="uz-Latn-UZ"/>
        </w:rPr>
        <w:t>BLITS-SO‘ROV METODI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Blits-so‘rov metodi — ta’lim jarayonida qisqa, aniq va tezkor savollar orqali muayyan mavzu bo‘yicha bilimlarni faollashtirish, o‘quvchilarning fikrlash jarayonini jadallashtirish hamda ularning tahliliy tafakkurini rivojlantirishga xizmat qiluvchi interaktiv metod hisoblanadi.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Ushbu metod orqali:</w:t>
      </w:r>
    </w:p>
    <w:p w:rsidR="00774ECF" w:rsidRPr="00774ECF" w:rsidRDefault="00774ECF" w:rsidP="00774ECF">
      <w:pPr>
        <w:numPr>
          <w:ilvl w:val="0"/>
          <w:numId w:val="1"/>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mavzu yuzasidan asosiy tushunchalar aniqlashtiriladi;</w:t>
      </w:r>
    </w:p>
    <w:p w:rsidR="00774ECF" w:rsidRPr="00774ECF" w:rsidRDefault="00774ECF" w:rsidP="00774ECF">
      <w:pPr>
        <w:numPr>
          <w:ilvl w:val="0"/>
          <w:numId w:val="1"/>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o‘quvchilarning mustaqil fikrlash qobiliyati rivojlantiriladi;</w:t>
      </w:r>
    </w:p>
    <w:p w:rsidR="00774ECF" w:rsidRPr="00774ECF" w:rsidRDefault="00774ECF" w:rsidP="00774ECF">
      <w:pPr>
        <w:numPr>
          <w:ilvl w:val="0"/>
          <w:numId w:val="1"/>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ilmiy tushunchalar tizimli tarzda o‘zlashtiriladi.</w:t>
      </w:r>
    </w:p>
    <w:p w:rsid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Hofiz Xorazmiy ijodini o‘rganishda ham ushbu metoddan foydalanish orqali shaxs ma’naviy-axloqiy kamolotiga oid g‘oyalarni samarali tahlil qilish mumkin.</w:t>
      </w:r>
    </w:p>
    <w:p w:rsidR="00774ECF" w:rsidRPr="00D45F10" w:rsidRDefault="00774ECF" w:rsidP="00774ECF">
      <w:pPr>
        <w:pStyle w:val="a6"/>
        <w:widowControl w:val="0"/>
        <w:spacing w:after="0" w:line="240" w:lineRule="auto"/>
        <w:ind w:left="0"/>
        <w:jc w:val="center"/>
        <w:rPr>
          <w:rFonts w:ascii="Times New Roman" w:hAnsi="Times New Roman" w:cs="Times New Roman"/>
          <w:b/>
          <w:sz w:val="32"/>
          <w:szCs w:val="32"/>
          <w:lang w:val="uz-Cyrl-UZ"/>
        </w:rPr>
      </w:pPr>
      <w:r>
        <w:rPr>
          <w:rFonts w:ascii="Times New Roman" w:hAnsi="Times New Roman" w:cs="Times New Roman"/>
          <w:b/>
          <w:sz w:val="32"/>
          <w:szCs w:val="32"/>
          <w:lang w:val="uz-Cyrl-UZ"/>
        </w:rPr>
        <w:lastRenderedPageBreak/>
        <w:t>O‘</w:t>
      </w:r>
      <w:r w:rsidRPr="00D45F10">
        <w:rPr>
          <w:rFonts w:ascii="Times New Roman" w:hAnsi="Times New Roman" w:cs="Times New Roman"/>
          <w:b/>
          <w:sz w:val="32"/>
          <w:szCs w:val="32"/>
          <w:lang w:val="uz-Cyrl-UZ"/>
        </w:rPr>
        <w:t>quv topshiriq:  “Blits-s</w:t>
      </w:r>
      <w:r>
        <w:rPr>
          <w:rFonts w:ascii="Times New Roman" w:hAnsi="Times New Roman" w:cs="Times New Roman"/>
          <w:b/>
          <w:sz w:val="32"/>
          <w:szCs w:val="32"/>
          <w:lang w:val="uz-Cyrl-UZ"/>
        </w:rPr>
        <w:t>o‘</w:t>
      </w:r>
      <w:r w:rsidRPr="00D45F10">
        <w:rPr>
          <w:rFonts w:ascii="Times New Roman" w:hAnsi="Times New Roman" w:cs="Times New Roman"/>
          <w:b/>
          <w:sz w:val="32"/>
          <w:szCs w:val="32"/>
          <w:lang w:val="uz-Cyrl-UZ"/>
        </w:rPr>
        <w:t>rov” savollari savol-javob vaqtida t</w:t>
      </w:r>
      <w:r>
        <w:rPr>
          <w:rFonts w:ascii="Times New Roman" w:hAnsi="Times New Roman" w:cs="Times New Roman"/>
          <w:b/>
          <w:sz w:val="32"/>
          <w:szCs w:val="32"/>
          <w:lang w:val="uz-Cyrl-UZ"/>
        </w:rPr>
        <w:t>o‘</w:t>
      </w:r>
      <w:r w:rsidRPr="00D45F10">
        <w:rPr>
          <w:rFonts w:ascii="Times New Roman" w:hAnsi="Times New Roman" w:cs="Times New Roman"/>
          <w:b/>
          <w:sz w:val="32"/>
          <w:szCs w:val="32"/>
          <w:lang w:val="uz-Cyrl-UZ"/>
        </w:rPr>
        <w:t>ldiriladi</w:t>
      </w:r>
    </w:p>
    <w:p w:rsidR="00774ECF" w:rsidRPr="00D45F10" w:rsidRDefault="00774ECF" w:rsidP="00774ECF">
      <w:pPr>
        <w:pStyle w:val="a6"/>
        <w:widowControl w:val="0"/>
        <w:spacing w:after="0" w:line="240" w:lineRule="auto"/>
        <w:ind w:left="0"/>
        <w:jc w:val="center"/>
        <w:rPr>
          <w:rFonts w:ascii="Times New Roman" w:hAnsi="Times New Roman" w:cs="Times New Roman"/>
          <w:b/>
          <w:sz w:val="32"/>
          <w:szCs w:val="32"/>
          <w:lang w:val="uz-Cyrl-UZ"/>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6687"/>
        <w:gridCol w:w="1703"/>
      </w:tblGrid>
      <w:tr w:rsidR="00774ECF" w:rsidRPr="00554488" w:rsidTr="007B2AB9">
        <w:tc>
          <w:tcPr>
            <w:tcW w:w="538" w:type="dxa"/>
          </w:tcPr>
          <w:p w:rsidR="00774ECF" w:rsidRPr="00554488" w:rsidRDefault="00774ECF" w:rsidP="007B2AB9">
            <w:pPr>
              <w:spacing w:after="0" w:line="240" w:lineRule="auto"/>
              <w:jc w:val="center"/>
              <w:rPr>
                <w:b/>
                <w:sz w:val="32"/>
                <w:szCs w:val="32"/>
              </w:rPr>
            </w:pPr>
            <w:r w:rsidRPr="00554488">
              <w:rPr>
                <w:b/>
                <w:sz w:val="32"/>
                <w:szCs w:val="32"/>
              </w:rPr>
              <w:t>№</w:t>
            </w:r>
          </w:p>
        </w:tc>
        <w:tc>
          <w:tcPr>
            <w:tcW w:w="6687" w:type="dxa"/>
          </w:tcPr>
          <w:p w:rsidR="00774ECF" w:rsidRPr="00554488" w:rsidRDefault="00774ECF" w:rsidP="007B2AB9">
            <w:pPr>
              <w:spacing w:after="0" w:line="240" w:lineRule="auto"/>
              <w:jc w:val="center"/>
              <w:rPr>
                <w:b/>
                <w:sz w:val="32"/>
                <w:szCs w:val="32"/>
              </w:rPr>
            </w:pPr>
            <w:r w:rsidRPr="00554488">
              <w:rPr>
                <w:b/>
                <w:sz w:val="32"/>
                <w:szCs w:val="32"/>
              </w:rPr>
              <w:t>Savollar</w:t>
            </w:r>
          </w:p>
        </w:tc>
        <w:tc>
          <w:tcPr>
            <w:tcW w:w="1703" w:type="dxa"/>
          </w:tcPr>
          <w:p w:rsidR="00774ECF" w:rsidRPr="00554488" w:rsidRDefault="00774ECF" w:rsidP="007B2AB9">
            <w:pPr>
              <w:spacing w:after="0" w:line="240" w:lineRule="auto"/>
              <w:jc w:val="center"/>
              <w:rPr>
                <w:b/>
                <w:sz w:val="32"/>
                <w:szCs w:val="32"/>
              </w:rPr>
            </w:pPr>
            <w:r w:rsidRPr="00554488">
              <w:rPr>
                <w:b/>
                <w:sz w:val="32"/>
                <w:szCs w:val="32"/>
              </w:rPr>
              <w:t>Javoblar</w:t>
            </w:r>
          </w:p>
        </w:tc>
      </w:tr>
      <w:tr w:rsidR="00774ECF" w:rsidRPr="00554488" w:rsidTr="007B2AB9">
        <w:tc>
          <w:tcPr>
            <w:tcW w:w="538" w:type="dxa"/>
          </w:tcPr>
          <w:p w:rsidR="00774ECF" w:rsidRPr="00554488" w:rsidRDefault="00774ECF" w:rsidP="007B2AB9">
            <w:pPr>
              <w:spacing w:after="0" w:line="240" w:lineRule="auto"/>
              <w:rPr>
                <w:sz w:val="32"/>
                <w:szCs w:val="32"/>
                <w:lang w:val="uz-Cyrl-UZ"/>
              </w:rPr>
            </w:pPr>
            <w:r w:rsidRPr="00554488">
              <w:rPr>
                <w:sz w:val="32"/>
                <w:szCs w:val="32"/>
                <w:lang w:val="uz-Cyrl-UZ"/>
              </w:rPr>
              <w:t>1.</w:t>
            </w:r>
          </w:p>
        </w:tc>
        <w:tc>
          <w:tcPr>
            <w:tcW w:w="6687" w:type="dxa"/>
          </w:tcPr>
          <w:p w:rsidR="00774ECF" w:rsidRPr="00D45F10" w:rsidRDefault="00774ECF" w:rsidP="007B2AB9">
            <w:pPr>
              <w:pStyle w:val="a4"/>
              <w:tabs>
                <w:tab w:val="left" w:pos="536"/>
              </w:tabs>
              <w:spacing w:after="0"/>
              <w:jc w:val="both"/>
              <w:rPr>
                <w:sz w:val="32"/>
                <w:szCs w:val="32"/>
                <w:lang w:val="uz-Cyrl-UZ"/>
              </w:rPr>
            </w:pPr>
            <w:r w:rsidRPr="00D45F10">
              <w:rPr>
                <w:sz w:val="32"/>
                <w:szCs w:val="32"/>
                <w:lang w:val="uz-Cyrl-UZ"/>
              </w:rPr>
              <w:t>Hofiz Xorazmiy hayoti va ijodini tasvirlab bering.</w:t>
            </w:r>
          </w:p>
        </w:tc>
        <w:tc>
          <w:tcPr>
            <w:tcW w:w="1703" w:type="dxa"/>
          </w:tcPr>
          <w:p w:rsidR="00774ECF" w:rsidRPr="00554488" w:rsidRDefault="00774ECF" w:rsidP="007B2AB9">
            <w:pPr>
              <w:spacing w:after="0" w:line="240" w:lineRule="auto"/>
              <w:rPr>
                <w:sz w:val="32"/>
                <w:szCs w:val="32"/>
                <w:lang w:val="uz-Cyrl-UZ"/>
              </w:rPr>
            </w:pPr>
          </w:p>
        </w:tc>
      </w:tr>
      <w:tr w:rsidR="00774ECF" w:rsidRPr="00554488" w:rsidTr="007B2AB9">
        <w:tc>
          <w:tcPr>
            <w:tcW w:w="538" w:type="dxa"/>
          </w:tcPr>
          <w:p w:rsidR="00774ECF" w:rsidRPr="00554488" w:rsidRDefault="00774ECF" w:rsidP="007B2AB9">
            <w:pPr>
              <w:spacing w:after="0" w:line="240" w:lineRule="auto"/>
              <w:rPr>
                <w:sz w:val="32"/>
                <w:szCs w:val="32"/>
                <w:lang w:val="uz-Cyrl-UZ"/>
              </w:rPr>
            </w:pPr>
            <w:r w:rsidRPr="00554488">
              <w:rPr>
                <w:sz w:val="32"/>
                <w:szCs w:val="32"/>
                <w:lang w:val="uz-Cyrl-UZ"/>
              </w:rPr>
              <w:t>2.</w:t>
            </w:r>
          </w:p>
        </w:tc>
        <w:tc>
          <w:tcPr>
            <w:tcW w:w="6687" w:type="dxa"/>
          </w:tcPr>
          <w:p w:rsidR="00774ECF" w:rsidRPr="00D45F10" w:rsidRDefault="00774ECF" w:rsidP="007B2AB9">
            <w:pPr>
              <w:pStyle w:val="a4"/>
              <w:tabs>
                <w:tab w:val="left" w:pos="536"/>
              </w:tabs>
              <w:spacing w:after="0"/>
              <w:jc w:val="both"/>
              <w:rPr>
                <w:sz w:val="32"/>
                <w:szCs w:val="32"/>
                <w:lang w:val="uz-Cyrl-UZ"/>
              </w:rPr>
            </w:pPr>
            <w:r w:rsidRPr="00D45F10">
              <w:rPr>
                <w:sz w:val="32"/>
                <w:szCs w:val="32"/>
                <w:lang w:val="uz-Cyrl-UZ"/>
              </w:rPr>
              <w:t xml:space="preserve">Hofiz Xorazmiy didaktik qarashlari va uni </w:t>
            </w:r>
            <w:r>
              <w:rPr>
                <w:sz w:val="32"/>
                <w:szCs w:val="32"/>
                <w:lang w:val="uz-Cyrl-UZ"/>
              </w:rPr>
              <w:t>o‘</w:t>
            </w:r>
            <w:r w:rsidRPr="00D45F10">
              <w:rPr>
                <w:sz w:val="32"/>
                <w:szCs w:val="32"/>
                <w:lang w:val="uz-Cyrl-UZ"/>
              </w:rPr>
              <w:t>rganishning pedagogik shart-sharoitlari nimalardan iborat?</w:t>
            </w:r>
          </w:p>
        </w:tc>
        <w:tc>
          <w:tcPr>
            <w:tcW w:w="1703" w:type="dxa"/>
          </w:tcPr>
          <w:p w:rsidR="00774ECF" w:rsidRPr="00554488" w:rsidRDefault="00774ECF" w:rsidP="007B2AB9">
            <w:pPr>
              <w:spacing w:after="0" w:line="240" w:lineRule="auto"/>
              <w:rPr>
                <w:sz w:val="32"/>
                <w:szCs w:val="32"/>
                <w:lang w:val="uz-Cyrl-UZ"/>
              </w:rPr>
            </w:pPr>
          </w:p>
        </w:tc>
      </w:tr>
      <w:tr w:rsidR="00774ECF" w:rsidRPr="00554488" w:rsidTr="007B2AB9">
        <w:tc>
          <w:tcPr>
            <w:tcW w:w="538" w:type="dxa"/>
          </w:tcPr>
          <w:p w:rsidR="00774ECF" w:rsidRPr="00554488" w:rsidRDefault="00774ECF" w:rsidP="007B2AB9">
            <w:pPr>
              <w:spacing w:after="0" w:line="240" w:lineRule="auto"/>
              <w:rPr>
                <w:sz w:val="32"/>
                <w:szCs w:val="32"/>
                <w:lang w:val="uz-Cyrl-UZ"/>
              </w:rPr>
            </w:pPr>
            <w:r w:rsidRPr="00554488">
              <w:rPr>
                <w:sz w:val="32"/>
                <w:szCs w:val="32"/>
                <w:lang w:val="uz-Cyrl-UZ"/>
              </w:rPr>
              <w:t>3.</w:t>
            </w:r>
          </w:p>
        </w:tc>
        <w:tc>
          <w:tcPr>
            <w:tcW w:w="6687" w:type="dxa"/>
          </w:tcPr>
          <w:p w:rsidR="00774ECF" w:rsidRPr="00D45F10" w:rsidRDefault="00774ECF" w:rsidP="007B2AB9">
            <w:pPr>
              <w:pStyle w:val="a4"/>
              <w:tabs>
                <w:tab w:val="left" w:pos="536"/>
              </w:tabs>
              <w:spacing w:after="0"/>
              <w:jc w:val="both"/>
              <w:rPr>
                <w:bCs/>
                <w:sz w:val="32"/>
                <w:szCs w:val="32"/>
                <w:lang w:val="uz-Cyrl-UZ"/>
              </w:rPr>
            </w:pPr>
            <w:r w:rsidRPr="00D45F10">
              <w:rPr>
                <w:sz w:val="32"/>
                <w:szCs w:val="32"/>
                <w:lang w:val="uz-Cyrl-UZ"/>
              </w:rPr>
              <w:t>Hofiz Xorazmiyning didaktik qarashlarida shaxs kamoloti tushunchasi va uning obrazli talqinini tushuntirib bering.</w:t>
            </w:r>
          </w:p>
        </w:tc>
        <w:tc>
          <w:tcPr>
            <w:tcW w:w="1703" w:type="dxa"/>
          </w:tcPr>
          <w:p w:rsidR="00774ECF" w:rsidRPr="00554488" w:rsidRDefault="00774ECF" w:rsidP="007B2AB9">
            <w:pPr>
              <w:spacing w:after="0" w:line="240" w:lineRule="auto"/>
              <w:rPr>
                <w:sz w:val="32"/>
                <w:szCs w:val="32"/>
                <w:lang w:val="uz-Cyrl-UZ"/>
              </w:rPr>
            </w:pPr>
          </w:p>
        </w:tc>
      </w:tr>
      <w:tr w:rsidR="00774ECF" w:rsidRPr="00554488" w:rsidTr="007B2AB9">
        <w:tc>
          <w:tcPr>
            <w:tcW w:w="538" w:type="dxa"/>
          </w:tcPr>
          <w:p w:rsidR="00774ECF" w:rsidRPr="00554488" w:rsidRDefault="00774ECF" w:rsidP="007B2AB9">
            <w:pPr>
              <w:spacing w:after="0" w:line="240" w:lineRule="auto"/>
              <w:rPr>
                <w:sz w:val="32"/>
                <w:szCs w:val="32"/>
                <w:lang w:val="uz-Cyrl-UZ"/>
              </w:rPr>
            </w:pPr>
            <w:r w:rsidRPr="00554488">
              <w:rPr>
                <w:sz w:val="32"/>
                <w:szCs w:val="32"/>
                <w:lang w:val="uz-Cyrl-UZ"/>
              </w:rPr>
              <w:t>4.</w:t>
            </w:r>
          </w:p>
        </w:tc>
        <w:tc>
          <w:tcPr>
            <w:tcW w:w="6687" w:type="dxa"/>
          </w:tcPr>
          <w:p w:rsidR="00774ECF" w:rsidRPr="00D45F10" w:rsidRDefault="00774ECF" w:rsidP="007B2AB9">
            <w:pPr>
              <w:pStyle w:val="a4"/>
              <w:tabs>
                <w:tab w:val="left" w:pos="536"/>
              </w:tabs>
              <w:spacing w:after="0"/>
              <w:jc w:val="both"/>
              <w:rPr>
                <w:sz w:val="32"/>
                <w:szCs w:val="32"/>
                <w:lang w:val="uz-Cyrl-UZ"/>
              </w:rPr>
            </w:pPr>
            <w:r w:rsidRPr="00D45F10">
              <w:rPr>
                <w:sz w:val="32"/>
                <w:szCs w:val="32"/>
                <w:lang w:val="uz-Cyrl-UZ"/>
              </w:rPr>
              <w:t xml:space="preserve">Hofiz Xorazmiyning didaktik qarashlarini </w:t>
            </w:r>
            <w:r>
              <w:rPr>
                <w:sz w:val="32"/>
                <w:szCs w:val="32"/>
                <w:lang w:val="uz-Cyrl-UZ"/>
              </w:rPr>
              <w:t>o‘</w:t>
            </w:r>
            <w:r w:rsidRPr="00D45F10">
              <w:rPr>
                <w:sz w:val="32"/>
                <w:szCs w:val="32"/>
                <w:lang w:val="uz-Cyrl-UZ"/>
              </w:rPr>
              <w:t>qitishdagi qanday zamonaviy yondashuvlar va innovatsiyalar q</w:t>
            </w:r>
            <w:r>
              <w:rPr>
                <w:sz w:val="32"/>
                <w:szCs w:val="32"/>
                <w:lang w:val="uz-Cyrl-UZ"/>
              </w:rPr>
              <w:t>o‘</w:t>
            </w:r>
            <w:r w:rsidRPr="00D45F10">
              <w:rPr>
                <w:sz w:val="32"/>
                <w:szCs w:val="32"/>
                <w:lang w:val="uz-Cyrl-UZ"/>
              </w:rPr>
              <w:t>llaniladi?</w:t>
            </w:r>
          </w:p>
        </w:tc>
        <w:tc>
          <w:tcPr>
            <w:tcW w:w="1703" w:type="dxa"/>
          </w:tcPr>
          <w:p w:rsidR="00774ECF" w:rsidRPr="00554488" w:rsidRDefault="00774ECF" w:rsidP="007B2AB9">
            <w:pPr>
              <w:spacing w:after="0" w:line="240" w:lineRule="auto"/>
              <w:rPr>
                <w:sz w:val="32"/>
                <w:szCs w:val="32"/>
                <w:lang w:val="uz-Cyrl-UZ"/>
              </w:rPr>
            </w:pPr>
          </w:p>
        </w:tc>
      </w:tr>
    </w:tbl>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03" style="width:0;height:1.5pt" o:hralign="center" o:hrstd="t" o:hr="t" fillcolor="#a0a0a0" stroked="f"/>
        </w:pict>
      </w:r>
    </w:p>
    <w:p w:rsidR="00774ECF" w:rsidRPr="00774ECF" w:rsidRDefault="00774ECF" w:rsidP="00774ECF">
      <w:pPr>
        <w:spacing w:before="100" w:beforeAutospacing="1" w:after="100" w:afterAutospacing="1" w:line="240" w:lineRule="auto"/>
        <w:ind w:firstLine="567"/>
        <w:jc w:val="both"/>
        <w:outlineLvl w:val="0"/>
        <w:rPr>
          <w:rFonts w:eastAsia="Times New Roman"/>
          <w:b/>
          <w:bCs/>
          <w:kern w:val="36"/>
          <w:szCs w:val="28"/>
          <w:lang w:eastAsia="uz-Latn-UZ"/>
        </w:rPr>
      </w:pPr>
      <w:r>
        <w:rPr>
          <w:rFonts w:eastAsia="Times New Roman"/>
          <w:b/>
          <w:bCs/>
          <w:kern w:val="36"/>
          <w:szCs w:val="28"/>
          <w:lang w:eastAsia="uz-Latn-UZ"/>
        </w:rPr>
        <w:t xml:space="preserve">GURUHLAR UCHUN </w:t>
      </w:r>
      <w:r w:rsidRPr="00774ECF">
        <w:rPr>
          <w:rFonts w:eastAsia="Times New Roman"/>
          <w:b/>
          <w:bCs/>
          <w:kern w:val="36"/>
          <w:szCs w:val="28"/>
          <w:lang w:eastAsia="uz-Latn-UZ"/>
        </w:rPr>
        <w:t>BLITS-SO‘ROV SAVOLLARI</w:t>
      </w:r>
      <w:r>
        <w:rPr>
          <w:rFonts w:eastAsia="Times New Roman"/>
          <w:b/>
          <w:bCs/>
          <w:kern w:val="36"/>
          <w:szCs w:val="28"/>
          <w:lang w:eastAsia="uz-Latn-UZ"/>
        </w:rPr>
        <w:t>:</w:t>
      </w:r>
      <w:r w:rsidRPr="00774ECF">
        <w:rPr>
          <w:rFonts w:eastAsia="Times New Roman"/>
          <w:b/>
          <w:bCs/>
          <w:kern w:val="36"/>
          <w:szCs w:val="28"/>
          <w:lang w:eastAsia="uz-Latn-UZ"/>
        </w:rPr>
        <w:t xml:space="preserve"> </w:t>
      </w:r>
    </w:p>
    <w:p w:rsidR="00774ECF" w:rsidRPr="00774ECF" w:rsidRDefault="00774ECF" w:rsidP="00774ECF">
      <w:pPr>
        <w:spacing w:before="100" w:beforeAutospacing="1" w:after="100" w:afterAutospacing="1" w:line="240" w:lineRule="auto"/>
        <w:ind w:firstLine="567"/>
        <w:jc w:val="both"/>
        <w:outlineLvl w:val="1"/>
        <w:rPr>
          <w:rFonts w:eastAsia="Times New Roman"/>
          <w:b/>
          <w:bCs/>
          <w:szCs w:val="28"/>
          <w:lang w:eastAsia="uz-Latn-UZ"/>
        </w:rPr>
      </w:pPr>
      <w:r w:rsidRPr="00774ECF">
        <w:rPr>
          <w:rFonts w:eastAsia="Times New Roman"/>
          <w:b/>
          <w:bCs/>
          <w:szCs w:val="28"/>
          <w:lang w:eastAsia="uz-Latn-UZ"/>
        </w:rPr>
        <w:t>1-savol</w:t>
      </w:r>
    </w:p>
    <w:p w:rsidR="00774ECF" w:rsidRPr="00774ECF" w:rsidRDefault="00774ECF" w:rsidP="00774ECF">
      <w:pPr>
        <w:spacing w:before="100" w:beforeAutospacing="1" w:after="100" w:afterAutospacing="1" w:line="240" w:lineRule="auto"/>
        <w:ind w:firstLine="567"/>
        <w:jc w:val="both"/>
        <w:outlineLvl w:val="2"/>
        <w:rPr>
          <w:rFonts w:eastAsia="Times New Roman"/>
          <w:b/>
          <w:bCs/>
          <w:szCs w:val="28"/>
          <w:lang w:eastAsia="uz-Latn-UZ"/>
        </w:rPr>
      </w:pPr>
      <w:r w:rsidRPr="00774ECF">
        <w:rPr>
          <w:rFonts w:eastAsia="Times New Roman"/>
          <w:b/>
          <w:bCs/>
          <w:szCs w:val="28"/>
          <w:lang w:eastAsia="uz-Latn-UZ"/>
        </w:rPr>
        <w:t>Shaxs ma’naviy-axloqiy kamolotida badiiy adabiyot qanday ahamiyatga ega?</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Badiiy adabiyot shaxsning ma’naviy dunyosini shakllantirishda muhim ijtimoiy-madaniy omil hisoblanadi. U inson tafakkurini boyitib, estetik idrokini rivojlantiradi hamda axloqiy qadriyatlar tizimini mustahkamlaydi.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Badiiy asarlar orqali:</w:t>
      </w:r>
    </w:p>
    <w:p w:rsidR="00774ECF" w:rsidRPr="00774ECF" w:rsidRDefault="00774ECF" w:rsidP="00774ECF">
      <w:pPr>
        <w:numPr>
          <w:ilvl w:val="0"/>
          <w:numId w:val="2"/>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insoniylik,</w:t>
      </w:r>
    </w:p>
    <w:p w:rsidR="00774ECF" w:rsidRPr="00774ECF" w:rsidRDefault="00774ECF" w:rsidP="00774ECF">
      <w:pPr>
        <w:numPr>
          <w:ilvl w:val="0"/>
          <w:numId w:val="2"/>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adolat,</w:t>
      </w:r>
    </w:p>
    <w:p w:rsidR="00774ECF" w:rsidRPr="00774ECF" w:rsidRDefault="00774ECF" w:rsidP="00774ECF">
      <w:pPr>
        <w:numPr>
          <w:ilvl w:val="0"/>
          <w:numId w:val="2"/>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halollik,</w:t>
      </w:r>
    </w:p>
    <w:p w:rsidR="00774ECF" w:rsidRPr="00774ECF" w:rsidRDefault="00774ECF" w:rsidP="00774ECF">
      <w:pPr>
        <w:numPr>
          <w:ilvl w:val="0"/>
          <w:numId w:val="2"/>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fidoyilik,</w:t>
      </w:r>
    </w:p>
    <w:p w:rsidR="00774ECF" w:rsidRPr="00774ECF" w:rsidRDefault="00774ECF" w:rsidP="00774ECF">
      <w:pPr>
        <w:numPr>
          <w:ilvl w:val="0"/>
          <w:numId w:val="2"/>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vatanparvarlik</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kabi fazilatlar yosh avlod ongiga singdiriladi. Natijada shaxsda ijtimoiy mas’uliyat hissi va axloqiy pozitsiya shakllanadi.</w:t>
      </w:r>
    </w:p>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04" style="width:0;height:1.5pt" o:hralign="center" o:hrstd="t" o:hr="t" fillcolor="#a0a0a0" stroked="f"/>
        </w:pict>
      </w:r>
    </w:p>
    <w:p w:rsidR="00774ECF" w:rsidRPr="00774ECF" w:rsidRDefault="00774ECF" w:rsidP="00774ECF">
      <w:pPr>
        <w:spacing w:before="100" w:beforeAutospacing="1" w:after="100" w:afterAutospacing="1" w:line="240" w:lineRule="auto"/>
        <w:ind w:firstLine="567"/>
        <w:jc w:val="both"/>
        <w:outlineLvl w:val="1"/>
        <w:rPr>
          <w:rFonts w:eastAsia="Times New Roman"/>
          <w:b/>
          <w:bCs/>
          <w:szCs w:val="28"/>
          <w:lang w:eastAsia="uz-Latn-UZ"/>
        </w:rPr>
      </w:pPr>
      <w:r w:rsidRPr="00774ECF">
        <w:rPr>
          <w:rFonts w:eastAsia="Times New Roman"/>
          <w:b/>
          <w:bCs/>
          <w:szCs w:val="28"/>
          <w:lang w:eastAsia="uz-Latn-UZ"/>
        </w:rPr>
        <w:t>2-savol</w:t>
      </w:r>
    </w:p>
    <w:p w:rsidR="00774ECF" w:rsidRPr="00774ECF" w:rsidRDefault="00774ECF" w:rsidP="00774ECF">
      <w:pPr>
        <w:spacing w:before="100" w:beforeAutospacing="1" w:after="100" w:afterAutospacing="1" w:line="240" w:lineRule="auto"/>
        <w:ind w:firstLine="567"/>
        <w:jc w:val="both"/>
        <w:outlineLvl w:val="2"/>
        <w:rPr>
          <w:rFonts w:eastAsia="Times New Roman"/>
          <w:b/>
          <w:bCs/>
          <w:szCs w:val="28"/>
          <w:lang w:eastAsia="uz-Latn-UZ"/>
        </w:rPr>
      </w:pPr>
      <w:r w:rsidRPr="00774ECF">
        <w:rPr>
          <w:rFonts w:eastAsia="Times New Roman"/>
          <w:b/>
          <w:bCs/>
          <w:szCs w:val="28"/>
          <w:lang w:eastAsia="uz-Latn-UZ"/>
        </w:rPr>
        <w:t>Mumtoz adabiyot shaxs tarbiyasida qanday rol o‘ynaydi?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lastRenderedPageBreak/>
        <w:t>Mumtoz adabiyot shaxs tarbiyasida milliy va umuminsoniy qadriyatlarni singdiruvchi muhim manba hisoblanadi. Unda aks etgan g‘oyalar insonni ezgulikka, adolatga va ma’naviy poklikka chorlaydi.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Ayniqsa, mumtoz adabiyot vakillarining asarlarida:</w:t>
      </w:r>
    </w:p>
    <w:p w:rsidR="00774ECF" w:rsidRPr="00774ECF" w:rsidRDefault="00774ECF" w:rsidP="00774ECF">
      <w:pPr>
        <w:numPr>
          <w:ilvl w:val="0"/>
          <w:numId w:val="3"/>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komil inson g‘oyasi,</w:t>
      </w:r>
    </w:p>
    <w:p w:rsidR="00774ECF" w:rsidRPr="00774ECF" w:rsidRDefault="00774ECF" w:rsidP="00774ECF">
      <w:pPr>
        <w:numPr>
          <w:ilvl w:val="0"/>
          <w:numId w:val="3"/>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axloqiy poklik,</w:t>
      </w:r>
    </w:p>
    <w:p w:rsidR="00774ECF" w:rsidRPr="00774ECF" w:rsidRDefault="00774ECF" w:rsidP="00774ECF">
      <w:pPr>
        <w:numPr>
          <w:ilvl w:val="0"/>
          <w:numId w:val="3"/>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sabr-qanoat,</w:t>
      </w:r>
    </w:p>
    <w:p w:rsidR="00774ECF" w:rsidRPr="00774ECF" w:rsidRDefault="00774ECF" w:rsidP="00774ECF">
      <w:pPr>
        <w:numPr>
          <w:ilvl w:val="0"/>
          <w:numId w:val="3"/>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sadoqat,</w:t>
      </w:r>
    </w:p>
    <w:p w:rsidR="00774ECF" w:rsidRPr="00774ECF" w:rsidRDefault="00774ECF" w:rsidP="00774ECF">
      <w:pPr>
        <w:numPr>
          <w:ilvl w:val="0"/>
          <w:numId w:val="3"/>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ilmga intilish</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kabi tushunchalar markaziy o‘rinni egallaydi.</w:t>
      </w:r>
    </w:p>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05" style="width:0;height:1.5pt" o:hralign="center" o:hrstd="t" o:hr="t" fillcolor="#a0a0a0" stroked="f"/>
        </w:pict>
      </w:r>
    </w:p>
    <w:p w:rsidR="00774ECF" w:rsidRPr="00774ECF" w:rsidRDefault="00774ECF" w:rsidP="00774ECF">
      <w:pPr>
        <w:spacing w:before="100" w:beforeAutospacing="1" w:after="100" w:afterAutospacing="1" w:line="240" w:lineRule="auto"/>
        <w:ind w:firstLine="567"/>
        <w:jc w:val="both"/>
        <w:outlineLvl w:val="1"/>
        <w:rPr>
          <w:rFonts w:eastAsia="Times New Roman"/>
          <w:b/>
          <w:bCs/>
          <w:szCs w:val="28"/>
          <w:lang w:eastAsia="uz-Latn-UZ"/>
        </w:rPr>
      </w:pPr>
      <w:r w:rsidRPr="00774ECF">
        <w:rPr>
          <w:rFonts w:eastAsia="Times New Roman"/>
          <w:b/>
          <w:bCs/>
          <w:szCs w:val="28"/>
          <w:lang w:eastAsia="uz-Latn-UZ"/>
        </w:rPr>
        <w:t>3-savol</w:t>
      </w:r>
    </w:p>
    <w:p w:rsidR="00774ECF" w:rsidRPr="00774ECF" w:rsidRDefault="00774ECF" w:rsidP="00774ECF">
      <w:pPr>
        <w:spacing w:before="100" w:beforeAutospacing="1" w:after="100" w:afterAutospacing="1" w:line="240" w:lineRule="auto"/>
        <w:ind w:firstLine="567"/>
        <w:jc w:val="both"/>
        <w:outlineLvl w:val="2"/>
        <w:rPr>
          <w:rFonts w:eastAsia="Times New Roman"/>
          <w:b/>
          <w:bCs/>
          <w:szCs w:val="28"/>
          <w:lang w:eastAsia="uz-Latn-UZ"/>
        </w:rPr>
      </w:pPr>
      <w:r w:rsidRPr="00774ECF">
        <w:rPr>
          <w:rFonts w:eastAsia="Times New Roman"/>
          <w:b/>
          <w:bCs/>
          <w:szCs w:val="28"/>
          <w:lang w:eastAsia="uz-Latn-UZ"/>
        </w:rPr>
        <w:t>Hofiz Xorazmiy ijodining tarbiyaviy ahamiyati nimada namoyon bo‘ladi?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Hofiz Xorazmiy ijodi o‘zining didaktik mazmuni va axloqiy-falsafiy qarashlari bilan alohida ajralib turadi.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Shoir asarlarida:</w:t>
      </w:r>
    </w:p>
    <w:p w:rsidR="00774ECF" w:rsidRPr="00774ECF" w:rsidRDefault="00774ECF" w:rsidP="00774ECF">
      <w:pPr>
        <w:numPr>
          <w:ilvl w:val="0"/>
          <w:numId w:val="4"/>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insoniylik,</w:t>
      </w:r>
    </w:p>
    <w:p w:rsidR="00774ECF" w:rsidRPr="00774ECF" w:rsidRDefault="00774ECF" w:rsidP="00774ECF">
      <w:pPr>
        <w:numPr>
          <w:ilvl w:val="0"/>
          <w:numId w:val="4"/>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muhabbat,</w:t>
      </w:r>
    </w:p>
    <w:p w:rsidR="00774ECF" w:rsidRPr="00774ECF" w:rsidRDefault="00774ECF" w:rsidP="00774ECF">
      <w:pPr>
        <w:numPr>
          <w:ilvl w:val="0"/>
          <w:numId w:val="4"/>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sabr,</w:t>
      </w:r>
    </w:p>
    <w:p w:rsidR="00774ECF" w:rsidRPr="00774ECF" w:rsidRDefault="00774ECF" w:rsidP="00774ECF">
      <w:pPr>
        <w:numPr>
          <w:ilvl w:val="0"/>
          <w:numId w:val="4"/>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kamtarlik,</w:t>
      </w:r>
    </w:p>
    <w:p w:rsidR="00774ECF" w:rsidRPr="00774ECF" w:rsidRDefault="00774ECF" w:rsidP="00774ECF">
      <w:pPr>
        <w:numPr>
          <w:ilvl w:val="0"/>
          <w:numId w:val="4"/>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vafodorlik</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kabi fazilatlar ulug‘lanadi.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Uning g‘azallarida ideal inson obrazi tasvirlanib, komil shaxs qanday fazilatlarga ega bo‘lishi kerakligi badiiy ifoda etiladi.</w:t>
      </w:r>
    </w:p>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06" style="width:0;height:1.5pt" o:hralign="center" o:hrstd="t" o:hr="t" fillcolor="#a0a0a0" stroked="f"/>
        </w:pict>
      </w:r>
    </w:p>
    <w:p w:rsidR="00774ECF" w:rsidRPr="00774ECF" w:rsidRDefault="00774ECF" w:rsidP="00774ECF">
      <w:pPr>
        <w:spacing w:before="100" w:beforeAutospacing="1" w:after="100" w:afterAutospacing="1" w:line="240" w:lineRule="auto"/>
        <w:ind w:firstLine="567"/>
        <w:jc w:val="both"/>
        <w:outlineLvl w:val="1"/>
        <w:rPr>
          <w:rFonts w:eastAsia="Times New Roman"/>
          <w:b/>
          <w:bCs/>
          <w:szCs w:val="28"/>
          <w:lang w:eastAsia="uz-Latn-UZ"/>
        </w:rPr>
      </w:pPr>
      <w:r w:rsidRPr="00774ECF">
        <w:rPr>
          <w:rFonts w:eastAsia="Times New Roman"/>
          <w:b/>
          <w:bCs/>
          <w:szCs w:val="28"/>
          <w:lang w:eastAsia="uz-Latn-UZ"/>
        </w:rPr>
        <w:t>4-savol</w:t>
      </w:r>
    </w:p>
    <w:p w:rsidR="00774ECF" w:rsidRPr="00774ECF" w:rsidRDefault="00774ECF" w:rsidP="00774ECF">
      <w:pPr>
        <w:spacing w:before="100" w:beforeAutospacing="1" w:after="100" w:afterAutospacing="1" w:line="240" w:lineRule="auto"/>
        <w:ind w:firstLine="567"/>
        <w:jc w:val="both"/>
        <w:outlineLvl w:val="2"/>
        <w:rPr>
          <w:rFonts w:eastAsia="Times New Roman"/>
          <w:b/>
          <w:bCs/>
          <w:szCs w:val="28"/>
          <w:lang w:eastAsia="uz-Latn-UZ"/>
        </w:rPr>
      </w:pPr>
      <w:r w:rsidRPr="00774ECF">
        <w:rPr>
          <w:rFonts w:eastAsia="Times New Roman"/>
          <w:b/>
          <w:bCs/>
          <w:szCs w:val="28"/>
          <w:lang w:eastAsia="uz-Latn-UZ"/>
        </w:rPr>
        <w:t>Hofiz Xorazmiy ijodida tarbiya qanday talqin qilinadi?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Shoir ijodida tarbiya insonning ichki ruhiy shakllanishi jarayoni sifatida talqin qilinadi. Tarbiya nafaqat tashqi xulq-atvor me’yorlarini o‘rgatish, balki inson ruhiyatida sodir bo‘ladigan chuqur ma’naviy o‘zgarishlarni ham o‘z ichiga oladi.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Bu jarayon quyidagi omillar orqali amalga oshadi:</w:t>
      </w:r>
    </w:p>
    <w:p w:rsidR="00774ECF" w:rsidRPr="00774ECF" w:rsidRDefault="00774ECF" w:rsidP="00774ECF">
      <w:pPr>
        <w:numPr>
          <w:ilvl w:val="0"/>
          <w:numId w:val="5"/>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lastRenderedPageBreak/>
        <w:t>ruhiy poklanish</w:t>
      </w:r>
    </w:p>
    <w:p w:rsidR="00774ECF" w:rsidRPr="00774ECF" w:rsidRDefault="00774ECF" w:rsidP="00774ECF">
      <w:pPr>
        <w:numPr>
          <w:ilvl w:val="0"/>
          <w:numId w:val="5"/>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ichki uyg‘onish</w:t>
      </w:r>
    </w:p>
    <w:p w:rsidR="00774ECF" w:rsidRPr="00774ECF" w:rsidRDefault="00774ECF" w:rsidP="00774ECF">
      <w:pPr>
        <w:numPr>
          <w:ilvl w:val="0"/>
          <w:numId w:val="5"/>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axloqiy o‘sish</w:t>
      </w:r>
    </w:p>
    <w:p w:rsidR="00774ECF" w:rsidRPr="00774ECF" w:rsidRDefault="00774ECF" w:rsidP="00774ECF">
      <w:pPr>
        <w:numPr>
          <w:ilvl w:val="0"/>
          <w:numId w:val="5"/>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ma’naviy izlanish</w:t>
      </w:r>
    </w:p>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07" style="width:0;height:1.5pt" o:hralign="center" o:hrstd="t" o:hr="t" fillcolor="#a0a0a0" stroked="f"/>
        </w:pict>
      </w:r>
    </w:p>
    <w:p w:rsidR="00774ECF" w:rsidRPr="00774ECF" w:rsidRDefault="00774ECF" w:rsidP="00774ECF">
      <w:pPr>
        <w:spacing w:before="100" w:beforeAutospacing="1" w:after="100" w:afterAutospacing="1" w:line="240" w:lineRule="auto"/>
        <w:ind w:firstLine="567"/>
        <w:jc w:val="both"/>
        <w:outlineLvl w:val="1"/>
        <w:rPr>
          <w:rFonts w:eastAsia="Times New Roman"/>
          <w:b/>
          <w:bCs/>
          <w:szCs w:val="28"/>
          <w:lang w:eastAsia="uz-Latn-UZ"/>
        </w:rPr>
      </w:pPr>
      <w:r w:rsidRPr="00774ECF">
        <w:rPr>
          <w:rFonts w:eastAsia="Times New Roman"/>
          <w:b/>
          <w:bCs/>
          <w:szCs w:val="28"/>
          <w:lang w:eastAsia="uz-Latn-UZ"/>
        </w:rPr>
        <w:t>5-savol</w:t>
      </w:r>
    </w:p>
    <w:p w:rsidR="00774ECF" w:rsidRPr="00774ECF" w:rsidRDefault="00774ECF" w:rsidP="00774ECF">
      <w:pPr>
        <w:spacing w:before="100" w:beforeAutospacing="1" w:after="100" w:afterAutospacing="1" w:line="240" w:lineRule="auto"/>
        <w:ind w:firstLine="567"/>
        <w:jc w:val="both"/>
        <w:outlineLvl w:val="2"/>
        <w:rPr>
          <w:rFonts w:eastAsia="Times New Roman"/>
          <w:b/>
          <w:bCs/>
          <w:szCs w:val="28"/>
          <w:lang w:eastAsia="uz-Latn-UZ"/>
        </w:rPr>
      </w:pPr>
      <w:r w:rsidRPr="00774ECF">
        <w:rPr>
          <w:rFonts w:eastAsia="Times New Roman"/>
          <w:b/>
          <w:bCs/>
          <w:szCs w:val="28"/>
          <w:lang w:eastAsia="uz-Latn-UZ"/>
        </w:rPr>
        <w:t>Hofiz Xorazmiy ijodida aql va ishq qanday talqin qilinadi?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Shoir qarashlariga ko‘ra, aql va ishq shaxs kamolotining ikki muhim omili hisoblanadi.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b/>
          <w:bCs/>
          <w:szCs w:val="28"/>
          <w:lang w:eastAsia="uz-Latn-UZ"/>
        </w:rPr>
        <w:t>Aql</w:t>
      </w:r>
      <w:r w:rsidRPr="00774ECF">
        <w:rPr>
          <w:rFonts w:eastAsia="Times New Roman"/>
          <w:szCs w:val="28"/>
          <w:lang w:eastAsia="uz-Latn-UZ"/>
        </w:rPr>
        <w:t xml:space="preserve"> — insonning tafakkuri va hayotiy tajribasini ifodalaydi.</w:t>
      </w:r>
      <w:r w:rsidRPr="00774ECF">
        <w:rPr>
          <w:rFonts w:eastAsia="Times New Roman"/>
          <w:szCs w:val="28"/>
          <w:lang w:eastAsia="uz-Latn-UZ"/>
        </w:rPr>
        <w:br/>
      </w:r>
      <w:r w:rsidRPr="00774ECF">
        <w:rPr>
          <w:rFonts w:eastAsia="Times New Roman"/>
          <w:b/>
          <w:bCs/>
          <w:szCs w:val="28"/>
          <w:lang w:eastAsia="uz-Latn-UZ"/>
        </w:rPr>
        <w:t>Ishq</w:t>
      </w:r>
      <w:r w:rsidRPr="00774ECF">
        <w:rPr>
          <w:rFonts w:eastAsia="Times New Roman"/>
          <w:szCs w:val="28"/>
          <w:lang w:eastAsia="uz-Latn-UZ"/>
        </w:rPr>
        <w:t xml:space="preserve"> esa — inson ruhiyatini yuksaltiruvchi ilohiy kuch sifatida talqin qilinadi.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Shoir fikricha, inson kamoloti ushbu ikki unsur uyg‘unligi orqali yuzaga keladi.</w:t>
      </w:r>
    </w:p>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08" style="width:0;height:1.5pt" o:hralign="center" o:hrstd="t" o:hr="t" fillcolor="#a0a0a0" stroked="f"/>
        </w:pict>
      </w:r>
    </w:p>
    <w:p w:rsidR="00774ECF" w:rsidRPr="00774ECF" w:rsidRDefault="00774ECF" w:rsidP="00774ECF">
      <w:pPr>
        <w:spacing w:before="100" w:beforeAutospacing="1" w:after="100" w:afterAutospacing="1" w:line="240" w:lineRule="auto"/>
        <w:ind w:firstLine="567"/>
        <w:jc w:val="both"/>
        <w:outlineLvl w:val="1"/>
        <w:rPr>
          <w:rFonts w:eastAsia="Times New Roman"/>
          <w:b/>
          <w:bCs/>
          <w:szCs w:val="28"/>
          <w:lang w:eastAsia="uz-Latn-UZ"/>
        </w:rPr>
      </w:pPr>
      <w:r w:rsidRPr="00774ECF">
        <w:rPr>
          <w:rFonts w:eastAsia="Times New Roman"/>
          <w:b/>
          <w:bCs/>
          <w:szCs w:val="28"/>
          <w:lang w:eastAsia="uz-Latn-UZ"/>
        </w:rPr>
        <w:t>6-savol</w:t>
      </w:r>
    </w:p>
    <w:p w:rsidR="00774ECF" w:rsidRPr="00774ECF" w:rsidRDefault="00774ECF" w:rsidP="00774ECF">
      <w:pPr>
        <w:spacing w:before="100" w:beforeAutospacing="1" w:after="100" w:afterAutospacing="1" w:line="240" w:lineRule="auto"/>
        <w:ind w:firstLine="567"/>
        <w:jc w:val="both"/>
        <w:outlineLvl w:val="2"/>
        <w:rPr>
          <w:rFonts w:eastAsia="Times New Roman"/>
          <w:b/>
          <w:bCs/>
          <w:szCs w:val="28"/>
          <w:lang w:eastAsia="uz-Latn-UZ"/>
        </w:rPr>
      </w:pPr>
      <w:r w:rsidRPr="00774ECF">
        <w:rPr>
          <w:rFonts w:eastAsia="Times New Roman"/>
          <w:b/>
          <w:bCs/>
          <w:szCs w:val="28"/>
          <w:lang w:eastAsia="uz-Latn-UZ"/>
        </w:rPr>
        <w:t>Shoirning “Aql birla ishqni bilmak erur amr-i mahol” baytida qanday falsafiy g‘oya ifodalangan?</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Mazkur baytda aql va ishq o‘rtasidagi murakkab munosabat badiiy tarzda ifodalangan.</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Shoir ishqni inson tafakkuri bilan to‘liq anglab bo‘lmaydigan ruhiy holat sifatida talqin qiladi. Aql esa ishq sirlarini anglashda ojiz vosita sifatida tasvirlanadi.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“Tifl-i abjadxon” obrazi orqali aqlning ishq oldidagi cheklangan imkoniyatlari ramziy tarzda ifodalanadi.</w:t>
      </w:r>
    </w:p>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09" style="width:0;height:1.5pt" o:hralign="center" o:hrstd="t" o:hr="t" fillcolor="#a0a0a0" stroked="f"/>
        </w:pict>
      </w:r>
    </w:p>
    <w:p w:rsidR="00774ECF" w:rsidRPr="00774ECF" w:rsidRDefault="00774ECF" w:rsidP="00774ECF">
      <w:pPr>
        <w:spacing w:before="100" w:beforeAutospacing="1" w:after="100" w:afterAutospacing="1" w:line="240" w:lineRule="auto"/>
        <w:ind w:firstLine="567"/>
        <w:jc w:val="both"/>
        <w:outlineLvl w:val="1"/>
        <w:rPr>
          <w:rFonts w:eastAsia="Times New Roman"/>
          <w:b/>
          <w:bCs/>
          <w:szCs w:val="28"/>
          <w:lang w:eastAsia="uz-Latn-UZ"/>
        </w:rPr>
      </w:pPr>
      <w:r w:rsidRPr="00774ECF">
        <w:rPr>
          <w:rFonts w:eastAsia="Times New Roman"/>
          <w:b/>
          <w:bCs/>
          <w:szCs w:val="28"/>
          <w:lang w:eastAsia="uz-Latn-UZ"/>
        </w:rPr>
        <w:t>7-savol</w:t>
      </w:r>
    </w:p>
    <w:p w:rsidR="00774ECF" w:rsidRPr="00774ECF" w:rsidRDefault="00774ECF" w:rsidP="00774ECF">
      <w:pPr>
        <w:spacing w:before="100" w:beforeAutospacing="1" w:after="100" w:afterAutospacing="1" w:line="240" w:lineRule="auto"/>
        <w:ind w:firstLine="567"/>
        <w:jc w:val="both"/>
        <w:outlineLvl w:val="2"/>
        <w:rPr>
          <w:rFonts w:eastAsia="Times New Roman"/>
          <w:b/>
          <w:bCs/>
          <w:szCs w:val="28"/>
          <w:lang w:eastAsia="uz-Latn-UZ"/>
        </w:rPr>
      </w:pPr>
      <w:r w:rsidRPr="00774ECF">
        <w:rPr>
          <w:rFonts w:eastAsia="Times New Roman"/>
          <w:b/>
          <w:bCs/>
          <w:szCs w:val="28"/>
          <w:lang w:eastAsia="uz-Latn-UZ"/>
        </w:rPr>
        <w:t>“Ishq bozorinda gar san tolib-i dunyodor esang...” bayti qanday tarbiyaviy g‘oyani ifodalaydi?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Mazkur baytda shoir insonni dunyoviy manfaatlarga haddan tashqari berilib ketmaslikka chaqiradi.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“Ishq bozori” ramzi orqali insonning ruhiy olami tasvirlanadi. Bu makonda moddiy manfaatlarni ustuvor qo‘ygan shaxs o‘z o‘rnini topa olmaydi.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lastRenderedPageBreak/>
        <w:t>Shoirning fikricha, haqiqiy ma’naviy kamolot:</w:t>
      </w:r>
    </w:p>
    <w:p w:rsidR="00774ECF" w:rsidRPr="00774ECF" w:rsidRDefault="00774ECF" w:rsidP="00774ECF">
      <w:pPr>
        <w:numPr>
          <w:ilvl w:val="0"/>
          <w:numId w:val="6"/>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fidoyilik</w:t>
      </w:r>
    </w:p>
    <w:p w:rsidR="00774ECF" w:rsidRPr="00774ECF" w:rsidRDefault="00774ECF" w:rsidP="00774ECF">
      <w:pPr>
        <w:numPr>
          <w:ilvl w:val="0"/>
          <w:numId w:val="6"/>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ruhiy poklik</w:t>
      </w:r>
    </w:p>
    <w:p w:rsidR="00774ECF" w:rsidRPr="00774ECF" w:rsidRDefault="00774ECF" w:rsidP="00774ECF">
      <w:pPr>
        <w:numPr>
          <w:ilvl w:val="0"/>
          <w:numId w:val="6"/>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ma’naviy izlanish</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orqali amalga oshadi.</w:t>
      </w:r>
    </w:p>
    <w:p w:rsidR="00774ECF" w:rsidRPr="00774ECF" w:rsidRDefault="00774ECF" w:rsidP="00774ECF">
      <w:pPr>
        <w:spacing w:after="0" w:line="240" w:lineRule="auto"/>
        <w:ind w:firstLine="567"/>
        <w:jc w:val="both"/>
        <w:rPr>
          <w:rFonts w:eastAsia="Times New Roman"/>
          <w:szCs w:val="28"/>
          <w:lang w:eastAsia="uz-Latn-UZ"/>
        </w:rPr>
      </w:pPr>
      <w:r w:rsidRPr="00774ECF">
        <w:rPr>
          <w:rFonts w:eastAsia="Times New Roman"/>
          <w:szCs w:val="28"/>
          <w:lang w:eastAsia="uz-Latn-UZ"/>
        </w:rPr>
        <w:pict>
          <v:rect id="_x0000_i1210" style="width:0;height:1.5pt" o:hralign="center" o:hrstd="t" o:hr="t" fillcolor="#a0a0a0" stroked="f"/>
        </w:pict>
      </w:r>
    </w:p>
    <w:p w:rsidR="00774ECF" w:rsidRPr="00774ECF" w:rsidRDefault="00774ECF" w:rsidP="00D21499">
      <w:pPr>
        <w:spacing w:before="100" w:beforeAutospacing="1" w:after="100" w:afterAutospacing="1" w:line="240" w:lineRule="auto"/>
        <w:ind w:firstLine="567"/>
        <w:jc w:val="center"/>
        <w:outlineLvl w:val="0"/>
        <w:rPr>
          <w:rFonts w:eastAsia="Times New Roman"/>
          <w:b/>
          <w:bCs/>
          <w:kern w:val="36"/>
          <w:szCs w:val="28"/>
          <w:lang w:eastAsia="uz-Latn-UZ"/>
        </w:rPr>
      </w:pPr>
      <w:r w:rsidRPr="00774ECF">
        <w:rPr>
          <w:rFonts w:eastAsia="Times New Roman"/>
          <w:b/>
          <w:bCs/>
          <w:kern w:val="36"/>
          <w:szCs w:val="28"/>
          <w:lang w:eastAsia="uz-Latn-UZ"/>
        </w:rPr>
        <w:t xml:space="preserve">UMUMIY </w:t>
      </w:r>
      <w:r w:rsidR="00D21499">
        <w:rPr>
          <w:rFonts w:eastAsia="Times New Roman"/>
          <w:b/>
          <w:bCs/>
          <w:kern w:val="36"/>
          <w:szCs w:val="28"/>
          <w:lang w:eastAsia="uz-Latn-UZ"/>
        </w:rPr>
        <w:t>JADVAL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8"/>
        <w:gridCol w:w="2864"/>
        <w:gridCol w:w="4114"/>
        <w:gridCol w:w="2029"/>
      </w:tblGrid>
      <w:tr w:rsidR="00D21499" w:rsidRPr="00D21499" w:rsidTr="00D21499">
        <w:trPr>
          <w:tblHeader/>
          <w:tblCellSpacing w:w="15" w:type="dxa"/>
        </w:trPr>
        <w:tc>
          <w:tcPr>
            <w:tcW w:w="0" w:type="auto"/>
            <w:shd w:val="clear" w:color="auto" w:fill="D9E2F3" w:themeFill="accent5" w:themeFillTint="33"/>
            <w:vAlign w:val="center"/>
            <w:hideMark/>
          </w:tcPr>
          <w:p w:rsidR="00D21499" w:rsidRPr="00D21499" w:rsidRDefault="00D21499" w:rsidP="00D21499">
            <w:pPr>
              <w:spacing w:after="0" w:line="240" w:lineRule="auto"/>
              <w:jc w:val="center"/>
              <w:rPr>
                <w:rFonts w:eastAsia="Times New Roman"/>
                <w:b/>
                <w:bCs/>
                <w:sz w:val="24"/>
                <w:szCs w:val="24"/>
                <w:lang w:eastAsia="uz-Latn-UZ"/>
              </w:rPr>
            </w:pPr>
            <w:r w:rsidRPr="00D21499">
              <w:rPr>
                <w:rFonts w:eastAsia="Times New Roman"/>
                <w:b/>
                <w:bCs/>
                <w:sz w:val="24"/>
                <w:szCs w:val="24"/>
                <w:lang w:eastAsia="uz-Latn-UZ"/>
              </w:rPr>
              <w:t>№</w:t>
            </w:r>
          </w:p>
        </w:tc>
        <w:tc>
          <w:tcPr>
            <w:tcW w:w="0" w:type="auto"/>
            <w:shd w:val="clear" w:color="auto" w:fill="D9E2F3" w:themeFill="accent5" w:themeFillTint="33"/>
            <w:vAlign w:val="center"/>
            <w:hideMark/>
          </w:tcPr>
          <w:p w:rsidR="00D21499" w:rsidRPr="00D21499" w:rsidRDefault="00D21499" w:rsidP="00D21499">
            <w:pPr>
              <w:spacing w:after="0" w:line="240" w:lineRule="auto"/>
              <w:jc w:val="center"/>
              <w:rPr>
                <w:rFonts w:eastAsia="Times New Roman"/>
                <w:b/>
                <w:bCs/>
                <w:sz w:val="24"/>
                <w:szCs w:val="24"/>
                <w:lang w:eastAsia="uz-Latn-UZ"/>
              </w:rPr>
            </w:pPr>
            <w:r w:rsidRPr="00D21499">
              <w:rPr>
                <w:rFonts w:eastAsia="Times New Roman"/>
                <w:b/>
                <w:bCs/>
                <w:sz w:val="24"/>
                <w:szCs w:val="24"/>
                <w:lang w:eastAsia="uz-Latn-UZ"/>
              </w:rPr>
              <w:t>Blits-savol</w:t>
            </w:r>
          </w:p>
        </w:tc>
        <w:tc>
          <w:tcPr>
            <w:tcW w:w="0" w:type="auto"/>
            <w:shd w:val="clear" w:color="auto" w:fill="D9E2F3" w:themeFill="accent5" w:themeFillTint="33"/>
            <w:vAlign w:val="center"/>
            <w:hideMark/>
          </w:tcPr>
          <w:p w:rsidR="00D21499" w:rsidRPr="00D21499" w:rsidRDefault="00D21499" w:rsidP="00D21499">
            <w:pPr>
              <w:spacing w:after="0" w:line="240" w:lineRule="auto"/>
              <w:jc w:val="center"/>
              <w:rPr>
                <w:rFonts w:eastAsia="Times New Roman"/>
                <w:b/>
                <w:bCs/>
                <w:sz w:val="24"/>
                <w:szCs w:val="24"/>
                <w:lang w:eastAsia="uz-Latn-UZ"/>
              </w:rPr>
            </w:pPr>
            <w:r w:rsidRPr="00D21499">
              <w:rPr>
                <w:rFonts w:eastAsia="Times New Roman"/>
                <w:b/>
                <w:bCs/>
                <w:sz w:val="24"/>
                <w:szCs w:val="24"/>
                <w:lang w:eastAsia="uz-Latn-UZ"/>
              </w:rPr>
              <w:t>Qisqa javob</w:t>
            </w:r>
          </w:p>
        </w:tc>
        <w:tc>
          <w:tcPr>
            <w:tcW w:w="0" w:type="auto"/>
            <w:shd w:val="clear" w:color="auto" w:fill="D9E2F3" w:themeFill="accent5" w:themeFillTint="33"/>
            <w:vAlign w:val="center"/>
            <w:hideMark/>
          </w:tcPr>
          <w:p w:rsidR="00D21499" w:rsidRPr="00D21499" w:rsidRDefault="00D21499" w:rsidP="00D21499">
            <w:pPr>
              <w:spacing w:after="0" w:line="240" w:lineRule="auto"/>
              <w:jc w:val="center"/>
              <w:rPr>
                <w:rFonts w:eastAsia="Times New Roman"/>
                <w:b/>
                <w:bCs/>
                <w:sz w:val="24"/>
                <w:szCs w:val="24"/>
                <w:lang w:eastAsia="uz-Latn-UZ"/>
              </w:rPr>
            </w:pPr>
            <w:r w:rsidRPr="00D21499">
              <w:rPr>
                <w:rFonts w:eastAsia="Times New Roman"/>
                <w:b/>
                <w:bCs/>
                <w:sz w:val="24"/>
                <w:szCs w:val="24"/>
                <w:lang w:eastAsia="uz-Latn-UZ"/>
              </w:rPr>
              <w:t>Kalit tushunchalar</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Shaxs ma’naviy-axloqiy kamolotida badiiy adabiyot qanday ahamiyatga ega?</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Badiiy adabiyot insonning ma’naviy dunyosini shakllantirib, tafakkurini boyitadi va axloqiy qadriyatlarni mustahkamlaydi.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ma’naviyat, estetik idrok</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2</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Badiiy adabiyot shaxs tafakkuriga qanday ta’sir ko‘rsatadi?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U inson fikrlash doirasini kengaytiradi va hayotga estetik hamda axloqiy qarashlarni shakllantiradi.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tafakkur, estetik qarash</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3</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Badiiy asarlar yosh avlod tarbiyasida qanday rol o‘ynaydi?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Yosh avlod ongida insoniylik, adolat va vatanparvarlik tuyg‘ularini shakllantiradi.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tarbiya, vatanparvarlik</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4</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Badiiy adabiyot orqali qanday axloqiy fazilatlar singdiriladi?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Halollik, adolat, fidoyilik va insoniylik kabi fazilatlar singdiriladi.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halollik, fidoyilik</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5</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Badiiy adabiyot shaxsda qanday ijtimoiy sifatlarni rivojlantiradi?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Ijtimoiy mas’uliyat va axloqiy pozitsiyani shakllantiradi.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mas’uliyat, axloqiy pozitsiya</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6</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Mumtoz adabiyot shaxs tarbiyasida qanday ahamiyatga ega?</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U milliy va umuminsoniy qadriyatlarni singdiruvchi muhim manba hisoblanadi.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milliy qadriyat, umuminsoniylik</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7</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Mumtoz adabiyot insonni qanday fazilatlarga chorlaydi?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Ezgulik, adolat va ma’naviy poklikka chorlaydi.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ezgulik, poklik</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8</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Mumtoz adabiyotda qaysi g‘oya markaziy o‘rin egallaydi?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Komil inson g‘oyasi markaziy o‘rin egallaydi.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komil inson</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9</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Mumtoz adabiyotda qanday axloqiy fazilatlar ulug‘lanadi?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Sabr-qanoat, sadoqat va ilmga intilish.</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sabr, sadoqat</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10</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Hofiz Xorazmiy ijodi qanday xususiyat bilan ajralib turadi?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Uning asarlari didaktik mazmuni va axloqiy-falsafiy qarashlari bilan ajralib turadi.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didaktika, falsafa</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lastRenderedPageBreak/>
              <w:t>11</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Hofiz Xorazmiy asarlarida qanday fazilatlar ulug‘lanadi?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Insoniylik, muhabbat, sabr, kamtarlik va vafodorlik.</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muhabbat, kamtarlik</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12</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Shoir g‘azallarida qanday obraz tasvirlanadi?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Ideal, komil va ma’naviy yetuk inson obrazi tasvirlanadi.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komil inson</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13</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Hofiz Xorazmiy ijodida tarbiya qanday talqin qilinadi?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Tarbiya i</w:t>
            </w:r>
            <w:bookmarkStart w:id="0" w:name="_GoBack"/>
            <w:bookmarkEnd w:id="0"/>
            <w:r w:rsidRPr="00D21499">
              <w:rPr>
                <w:rFonts w:eastAsia="Times New Roman"/>
                <w:sz w:val="24"/>
                <w:szCs w:val="24"/>
                <w:lang w:eastAsia="uz-Latn-UZ"/>
              </w:rPr>
              <w:t>nsonning ichki ruhiy shakllanishi jarayoni sifatida talqin qilinadi.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ruhiy shakllanish</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14</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Tarbiya jarayoni qanday omillar orqali amalga oshadi?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Ruhiy poklanish, ichki uyg‘onish va ma’naviy izlanish orqali.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ruhiy poklanish</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15</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Shoir qarashlarida aql qanday talqin qilinadi?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Aql inson tafakkuri va hayotiy tajribasining ifodasidir.</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tafakkur</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16</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Shoir qarashlarida ishq qanday talqin qilinadi?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Ishq inson ruhiyatini yuksaltiruvchi ilohiy kuch sifatida talqin qilinadi.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ishq, ruhiyat</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17</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Inson kamoloti qanday yuzaga keladi?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Aql va ishq uyg‘unligi orqali yuzaga keladi.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uyg‘unlik</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18</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“Aql birla ishqni bilmak erur amr-i mahol” baytida qanday g‘oya bor?</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Ishq sirlarini aql bilan to‘liq anglab bo‘lmasligi g‘oyasi ifodalangan.</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ishq sirlari</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19</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Baytdagi “tifl-i abjadxon” obrazi nimani bildiradi?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Aqlning ishq oldidagi ojizligini ramziy ifodalaydi.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ramziy obraz</w:t>
            </w:r>
          </w:p>
        </w:tc>
      </w:tr>
      <w:tr w:rsidR="00D21499" w:rsidRPr="00D21499" w:rsidTr="00D21499">
        <w:trPr>
          <w:tblCellSpacing w:w="15" w:type="dxa"/>
        </w:trPr>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20</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“Ishq bozorinda...” baytida qanday tarbiyaviy g‘oya bor?</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Insonni moddiy manfaatlarga berilmasdan, ma’naviy poklik va fidoyilikka intilishga chaqiradi.</w:t>
            </w:r>
          </w:p>
        </w:tc>
        <w:tc>
          <w:tcPr>
            <w:tcW w:w="0" w:type="auto"/>
            <w:vAlign w:val="center"/>
            <w:hideMark/>
          </w:tcPr>
          <w:p w:rsidR="00D21499" w:rsidRPr="00D21499" w:rsidRDefault="00D21499" w:rsidP="00D21499">
            <w:pPr>
              <w:spacing w:after="0" w:line="240" w:lineRule="auto"/>
              <w:jc w:val="center"/>
              <w:rPr>
                <w:rFonts w:eastAsia="Times New Roman"/>
                <w:sz w:val="24"/>
                <w:szCs w:val="24"/>
                <w:lang w:eastAsia="uz-Latn-UZ"/>
              </w:rPr>
            </w:pPr>
            <w:r w:rsidRPr="00D21499">
              <w:rPr>
                <w:rFonts w:eastAsia="Times New Roman"/>
                <w:sz w:val="24"/>
                <w:szCs w:val="24"/>
                <w:lang w:eastAsia="uz-Latn-UZ"/>
              </w:rPr>
              <w:t>ma’naviy kamolot</w:t>
            </w:r>
          </w:p>
        </w:tc>
      </w:tr>
    </w:tbl>
    <w:p w:rsidR="00D21499" w:rsidRDefault="00D21499"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b/>
          <w:bCs/>
          <w:kern w:val="36"/>
          <w:szCs w:val="28"/>
          <w:lang w:eastAsia="uz-Latn-UZ"/>
        </w:rPr>
        <w:t>XULOSA</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Blits-so‘rov metodi asosida olib borilgan tahlil shuni ko‘rsatadiki, Hofiz Xorazmiy ijodi shaxs ma’naviy-axloqiy kamolotini shakllantirishda muhim pedagogik va didaktik ahamiyatga ega.</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Shoir asarlarida:</w:t>
      </w:r>
    </w:p>
    <w:p w:rsidR="00774ECF" w:rsidRPr="00774ECF" w:rsidRDefault="00774ECF" w:rsidP="00774ECF">
      <w:pPr>
        <w:numPr>
          <w:ilvl w:val="0"/>
          <w:numId w:val="7"/>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aql va ishq uyg‘unligi,</w:t>
      </w:r>
    </w:p>
    <w:p w:rsidR="00774ECF" w:rsidRPr="00774ECF" w:rsidRDefault="00774ECF" w:rsidP="00774ECF">
      <w:pPr>
        <w:numPr>
          <w:ilvl w:val="0"/>
          <w:numId w:val="7"/>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ruhiy poklanish,</w:t>
      </w:r>
    </w:p>
    <w:p w:rsidR="00774ECF" w:rsidRPr="00774ECF" w:rsidRDefault="00774ECF" w:rsidP="00774ECF">
      <w:pPr>
        <w:numPr>
          <w:ilvl w:val="0"/>
          <w:numId w:val="7"/>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sabr va fidoyilik,</w:t>
      </w:r>
    </w:p>
    <w:p w:rsidR="00774ECF" w:rsidRPr="00774ECF" w:rsidRDefault="00774ECF" w:rsidP="00774ECF">
      <w:pPr>
        <w:numPr>
          <w:ilvl w:val="0"/>
          <w:numId w:val="7"/>
        </w:num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ma’naviy kamolot</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kabi g‘oyalar markaziy o‘rin egallaydi.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t>Mazkur g‘oyalar yosh avlodni ma’naviy barkamol, estetik didga ega va ijtimoiy mas’uliyatli shaxs sifatida tarbiyalashga xizmat qiladi.</w:t>
      </w:r>
    </w:p>
    <w:p w:rsidR="00774ECF" w:rsidRPr="00774ECF" w:rsidRDefault="00774ECF" w:rsidP="00774ECF">
      <w:pPr>
        <w:spacing w:before="100" w:beforeAutospacing="1" w:after="100" w:afterAutospacing="1" w:line="240" w:lineRule="auto"/>
        <w:ind w:firstLine="567"/>
        <w:jc w:val="both"/>
        <w:rPr>
          <w:rFonts w:eastAsia="Times New Roman"/>
          <w:szCs w:val="28"/>
          <w:lang w:eastAsia="uz-Latn-UZ"/>
        </w:rPr>
      </w:pPr>
      <w:r w:rsidRPr="00774ECF">
        <w:rPr>
          <w:rFonts w:eastAsia="Times New Roman"/>
          <w:szCs w:val="28"/>
          <w:lang w:eastAsia="uz-Latn-UZ"/>
        </w:rPr>
        <w:lastRenderedPageBreak/>
        <w:t xml:space="preserve">Shu sababli Hofiz Xorazmiy ijodini zamonaviy ta’lim jarayonida </w:t>
      </w:r>
      <w:r w:rsidRPr="00774ECF">
        <w:rPr>
          <w:rFonts w:eastAsia="Times New Roman"/>
          <w:b/>
          <w:bCs/>
          <w:szCs w:val="28"/>
          <w:lang w:eastAsia="uz-Latn-UZ"/>
        </w:rPr>
        <w:t>interaktiv pedagogik metodlar</w:t>
      </w:r>
      <w:r w:rsidRPr="00774ECF">
        <w:rPr>
          <w:rFonts w:eastAsia="Times New Roman"/>
          <w:szCs w:val="28"/>
          <w:lang w:eastAsia="uz-Latn-UZ"/>
        </w:rPr>
        <w:t xml:space="preserve">, xususan </w:t>
      </w:r>
      <w:r w:rsidRPr="00774ECF">
        <w:rPr>
          <w:rFonts w:eastAsia="Times New Roman"/>
          <w:b/>
          <w:bCs/>
          <w:szCs w:val="28"/>
          <w:lang w:eastAsia="uz-Latn-UZ"/>
        </w:rPr>
        <w:t>blits-so‘rov metodi</w:t>
      </w:r>
      <w:r w:rsidRPr="00774ECF">
        <w:rPr>
          <w:rFonts w:eastAsia="Times New Roman"/>
          <w:szCs w:val="28"/>
          <w:lang w:eastAsia="uz-Latn-UZ"/>
        </w:rPr>
        <w:t xml:space="preserve"> asosida o‘rganish shaxs tarbiyasida muhim metodik samaradorlikni ta’minlaydi.</w:t>
      </w:r>
    </w:p>
    <w:p w:rsidR="00813AE9" w:rsidRPr="00774ECF" w:rsidRDefault="00D21499" w:rsidP="00774ECF">
      <w:pPr>
        <w:ind w:firstLine="567"/>
        <w:jc w:val="both"/>
        <w:rPr>
          <w:szCs w:val="28"/>
        </w:rPr>
      </w:pPr>
    </w:p>
    <w:sectPr w:rsidR="00813AE9" w:rsidRPr="00774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2106"/>
    <w:multiLevelType w:val="multilevel"/>
    <w:tmpl w:val="2598B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F5BE2"/>
    <w:multiLevelType w:val="multilevel"/>
    <w:tmpl w:val="6748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A2169"/>
    <w:multiLevelType w:val="multilevel"/>
    <w:tmpl w:val="FC6E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1F5DED"/>
    <w:multiLevelType w:val="multilevel"/>
    <w:tmpl w:val="2FA8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6259B2"/>
    <w:multiLevelType w:val="multilevel"/>
    <w:tmpl w:val="B136D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069C3"/>
    <w:multiLevelType w:val="multilevel"/>
    <w:tmpl w:val="7C34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9C3440"/>
    <w:multiLevelType w:val="multilevel"/>
    <w:tmpl w:val="93FA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F8201B"/>
    <w:multiLevelType w:val="multilevel"/>
    <w:tmpl w:val="BF62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4"/>
  </w:num>
  <w:num w:numId="5">
    <w:abstractNumId w:val="7"/>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ECF"/>
    <w:rsid w:val="001E4B52"/>
    <w:rsid w:val="004D1189"/>
    <w:rsid w:val="005F6F3B"/>
    <w:rsid w:val="00774ECF"/>
    <w:rsid w:val="00862959"/>
    <w:rsid w:val="009E4576"/>
    <w:rsid w:val="00A5115A"/>
    <w:rsid w:val="00B417D9"/>
    <w:rsid w:val="00BF691A"/>
    <w:rsid w:val="00C8308C"/>
    <w:rsid w:val="00C96CC5"/>
    <w:rsid w:val="00D21499"/>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05459"/>
  <w15:chartTrackingRefBased/>
  <w15:docId w15:val="{4996BE1E-9272-4491-A091-ACC84E946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74ECF"/>
    <w:pPr>
      <w:spacing w:before="100" w:beforeAutospacing="1" w:after="100" w:afterAutospacing="1" w:line="240" w:lineRule="auto"/>
      <w:outlineLvl w:val="0"/>
    </w:pPr>
    <w:rPr>
      <w:rFonts w:eastAsia="Times New Roman"/>
      <w:b/>
      <w:bCs/>
      <w:kern w:val="36"/>
      <w:sz w:val="48"/>
      <w:szCs w:val="48"/>
      <w:lang w:eastAsia="uz-Latn-UZ"/>
    </w:rPr>
  </w:style>
  <w:style w:type="paragraph" w:styleId="2">
    <w:name w:val="heading 2"/>
    <w:basedOn w:val="a"/>
    <w:link w:val="20"/>
    <w:uiPriority w:val="9"/>
    <w:qFormat/>
    <w:rsid w:val="00774ECF"/>
    <w:pPr>
      <w:spacing w:before="100" w:beforeAutospacing="1" w:after="100" w:afterAutospacing="1" w:line="240" w:lineRule="auto"/>
      <w:outlineLvl w:val="1"/>
    </w:pPr>
    <w:rPr>
      <w:rFonts w:eastAsia="Times New Roman"/>
      <w:b/>
      <w:bCs/>
      <w:sz w:val="36"/>
      <w:szCs w:val="36"/>
      <w:lang w:eastAsia="uz-Latn-UZ"/>
    </w:rPr>
  </w:style>
  <w:style w:type="paragraph" w:styleId="3">
    <w:name w:val="heading 3"/>
    <w:basedOn w:val="a"/>
    <w:link w:val="30"/>
    <w:uiPriority w:val="9"/>
    <w:qFormat/>
    <w:rsid w:val="00774ECF"/>
    <w:pPr>
      <w:spacing w:before="100" w:beforeAutospacing="1" w:after="100" w:afterAutospacing="1" w:line="240" w:lineRule="auto"/>
      <w:outlineLvl w:val="2"/>
    </w:pPr>
    <w:rPr>
      <w:rFonts w:eastAsia="Times New Roman"/>
      <w:b/>
      <w:bCs/>
      <w:sz w:val="27"/>
      <w:szCs w:val="27"/>
      <w:lang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774ECF"/>
    <w:pPr>
      <w:spacing w:before="100" w:beforeAutospacing="1" w:after="100" w:afterAutospacing="1" w:line="240" w:lineRule="auto"/>
    </w:pPr>
    <w:rPr>
      <w:rFonts w:eastAsia="Times New Roman"/>
      <w:sz w:val="24"/>
      <w:szCs w:val="24"/>
      <w:lang w:eastAsia="uz-Latn-UZ"/>
    </w:rPr>
  </w:style>
  <w:style w:type="paragraph" w:styleId="a3">
    <w:name w:val="No Spacing"/>
    <w:uiPriority w:val="1"/>
    <w:qFormat/>
    <w:rsid w:val="00774ECF"/>
    <w:pPr>
      <w:spacing w:after="0" w:line="240" w:lineRule="auto"/>
    </w:pPr>
    <w:rPr>
      <w:rFonts w:asciiTheme="minorHAnsi" w:hAnsiTheme="minorHAnsi" w:cstheme="minorBidi"/>
      <w:sz w:val="22"/>
      <w:szCs w:val="22"/>
      <w:lang w:val="ru-RU"/>
    </w:rPr>
  </w:style>
  <w:style w:type="character" w:customStyle="1" w:styleId="10">
    <w:name w:val="Заголовок 1 Знак"/>
    <w:basedOn w:val="a0"/>
    <w:link w:val="1"/>
    <w:uiPriority w:val="9"/>
    <w:rsid w:val="00774ECF"/>
    <w:rPr>
      <w:rFonts w:eastAsia="Times New Roman"/>
      <w:b/>
      <w:bCs/>
      <w:kern w:val="36"/>
      <w:sz w:val="48"/>
      <w:szCs w:val="48"/>
      <w:lang w:eastAsia="uz-Latn-UZ"/>
    </w:rPr>
  </w:style>
  <w:style w:type="character" w:customStyle="1" w:styleId="20">
    <w:name w:val="Заголовок 2 Знак"/>
    <w:basedOn w:val="a0"/>
    <w:link w:val="2"/>
    <w:uiPriority w:val="9"/>
    <w:rsid w:val="00774ECF"/>
    <w:rPr>
      <w:rFonts w:eastAsia="Times New Roman"/>
      <w:b/>
      <w:bCs/>
      <w:sz w:val="36"/>
      <w:szCs w:val="36"/>
      <w:lang w:eastAsia="uz-Latn-UZ"/>
    </w:rPr>
  </w:style>
  <w:style w:type="character" w:customStyle="1" w:styleId="30">
    <w:name w:val="Заголовок 3 Знак"/>
    <w:basedOn w:val="a0"/>
    <w:link w:val="3"/>
    <w:uiPriority w:val="9"/>
    <w:rsid w:val="00774ECF"/>
    <w:rPr>
      <w:rFonts w:eastAsia="Times New Roman"/>
      <w:b/>
      <w:bCs/>
      <w:sz w:val="27"/>
      <w:szCs w:val="27"/>
      <w:lang w:eastAsia="uz-Latn-UZ"/>
    </w:rPr>
  </w:style>
  <w:style w:type="paragraph" w:styleId="a4">
    <w:name w:val="Normal (Web)"/>
    <w:basedOn w:val="a"/>
    <w:uiPriority w:val="99"/>
    <w:unhideWhenUsed/>
    <w:rsid w:val="00774ECF"/>
    <w:pPr>
      <w:spacing w:before="100" w:beforeAutospacing="1" w:after="100" w:afterAutospacing="1" w:line="240" w:lineRule="auto"/>
    </w:pPr>
    <w:rPr>
      <w:rFonts w:eastAsia="Times New Roman"/>
      <w:sz w:val="24"/>
      <w:szCs w:val="24"/>
      <w:lang w:eastAsia="uz-Latn-UZ"/>
    </w:rPr>
  </w:style>
  <w:style w:type="character" w:styleId="a5">
    <w:name w:val="Strong"/>
    <w:basedOn w:val="a0"/>
    <w:uiPriority w:val="22"/>
    <w:qFormat/>
    <w:rsid w:val="00774ECF"/>
    <w:rPr>
      <w:b/>
      <w:bCs/>
    </w:rPr>
  </w:style>
  <w:style w:type="paragraph" w:styleId="a6">
    <w:name w:val="Body Text Indent"/>
    <w:basedOn w:val="a"/>
    <w:link w:val="a7"/>
    <w:uiPriority w:val="99"/>
    <w:unhideWhenUsed/>
    <w:rsid w:val="00774ECF"/>
    <w:pPr>
      <w:spacing w:after="120"/>
      <w:ind w:left="283"/>
    </w:pPr>
    <w:rPr>
      <w:rFonts w:ascii="Calibri" w:eastAsia="Calibri" w:hAnsi="Calibri" w:cs="Arial"/>
      <w:sz w:val="22"/>
      <w:szCs w:val="22"/>
      <w:lang w:val="ru-RU"/>
    </w:rPr>
  </w:style>
  <w:style w:type="character" w:customStyle="1" w:styleId="a7">
    <w:name w:val="Основной текст с отступом Знак"/>
    <w:basedOn w:val="a0"/>
    <w:link w:val="a6"/>
    <w:uiPriority w:val="99"/>
    <w:rsid w:val="00774ECF"/>
    <w:rPr>
      <w:rFonts w:ascii="Calibri" w:eastAsia="Calibri" w:hAnsi="Calibri" w:cs="Arial"/>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53606">
      <w:bodyDiv w:val="1"/>
      <w:marLeft w:val="0"/>
      <w:marRight w:val="0"/>
      <w:marTop w:val="0"/>
      <w:marBottom w:val="0"/>
      <w:divBdr>
        <w:top w:val="none" w:sz="0" w:space="0" w:color="auto"/>
        <w:left w:val="none" w:sz="0" w:space="0" w:color="auto"/>
        <w:bottom w:val="none" w:sz="0" w:space="0" w:color="auto"/>
        <w:right w:val="none" w:sz="0" w:space="0" w:color="auto"/>
      </w:divBdr>
    </w:div>
    <w:div w:id="245963465">
      <w:bodyDiv w:val="1"/>
      <w:marLeft w:val="0"/>
      <w:marRight w:val="0"/>
      <w:marTop w:val="0"/>
      <w:marBottom w:val="0"/>
      <w:divBdr>
        <w:top w:val="none" w:sz="0" w:space="0" w:color="auto"/>
        <w:left w:val="none" w:sz="0" w:space="0" w:color="auto"/>
        <w:bottom w:val="none" w:sz="0" w:space="0" w:color="auto"/>
        <w:right w:val="none" w:sz="0" w:space="0" w:color="auto"/>
      </w:divBdr>
    </w:div>
    <w:div w:id="97826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1366</Words>
  <Characters>7788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2026-03-07T16:45:00Z</dcterms:created>
  <dcterms:modified xsi:type="dcterms:W3CDTF">2026-03-07T16:58:00Z</dcterms:modified>
</cp:coreProperties>
</file>