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ED1" w:rsidRPr="008C5ED1" w:rsidRDefault="008C5ED1" w:rsidP="008C5ED1">
      <w:pPr>
        <w:spacing w:before="100" w:beforeAutospacing="1" w:after="100" w:afterAutospacing="1"/>
        <w:ind w:firstLine="567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Mavzu: Hofiz Xorazmiy lirikasida oshiq–ma’shuq obrazlari orqali ifodalangan shaxs kamoloti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jc w:val="center"/>
        <w:outlineLvl w:val="2"/>
        <w:rPr>
          <w:rFonts w:ascii="Times New Roman" w:eastAsia="Times New Roman" w:hAnsi="Times New Roman"/>
          <w:bCs/>
          <w:color w:val="FF0000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Cs/>
          <w:color w:val="FF0000"/>
          <w:sz w:val="28"/>
          <w:szCs w:val="28"/>
          <w:lang w:val="uz-Latn-UZ" w:eastAsia="uz-Latn-UZ"/>
        </w:rPr>
        <w:t>(6×6×6 metodi asosida)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2"/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Darsning maqsadi</w:t>
      </w:r>
    </w:p>
    <w:p w:rsidR="008C5ED1" w:rsidRPr="008C5ED1" w:rsidRDefault="008C5ED1" w:rsidP="0038156B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Talabalarda Hofiz Xorazmiy lirikasidagi oshiq va ma’shuq obrazlari orqali ifodalangan insoniy kamolot, ma’naviy poklanish va tasavvufiy ishq falsafasi haqidagi bilimlarni shakllantirish ham</w:t>
      </w:r>
      <w:bookmarkStart w:id="0" w:name="_GoBack"/>
      <w:bookmarkEnd w:id="0"/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da ularning mustaqil tahliliy tafakkurini rivojlantirish.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2"/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Darsning vazifalari</w:t>
      </w:r>
    </w:p>
    <w:p w:rsidR="008C5ED1" w:rsidRPr="008C5ED1" w:rsidRDefault="008C5ED1" w:rsidP="008C5ED1">
      <w:pPr>
        <w:numPr>
          <w:ilvl w:val="0"/>
          <w:numId w:val="1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Talabalarga Hofiz Xorazmiy lirikasida oshiq va ma’shuq obrazlarining badiiy-falsafiy mohiyatini tushuntirish.</w:t>
      </w:r>
    </w:p>
    <w:p w:rsidR="008C5ED1" w:rsidRPr="008C5ED1" w:rsidRDefault="008C5ED1" w:rsidP="008C5ED1">
      <w:pPr>
        <w:numPr>
          <w:ilvl w:val="0"/>
          <w:numId w:val="1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Ishq falsafasi orqali ifodalangan shaxs kamoloti g‘oyalarini tahlil qilish.</w:t>
      </w:r>
    </w:p>
    <w:p w:rsidR="008C5ED1" w:rsidRPr="008C5ED1" w:rsidRDefault="008C5ED1" w:rsidP="008C5ED1">
      <w:pPr>
        <w:numPr>
          <w:ilvl w:val="0"/>
          <w:numId w:val="1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Talabalarda badiiy matnni ilmiy yondashuv asosida tahlil qilish ko‘nikmalarini rivojlantirish.</w:t>
      </w:r>
    </w:p>
    <w:p w:rsidR="008C5ED1" w:rsidRPr="008C5ED1" w:rsidRDefault="008C5ED1" w:rsidP="008C5ED1">
      <w:pPr>
        <w:numPr>
          <w:ilvl w:val="0"/>
          <w:numId w:val="1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Guruhli ishlash orqali talabalarning muloqot, fikr almashish va tahliliy xulosalar chiqarish kompetensiyalarini rivojlantirish.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2"/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Dars turi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Interaktiv seminar-mashg‘ulot.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2"/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Dars metodi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6×6×6 metodi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2"/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Dars jihozlari</w:t>
      </w:r>
    </w:p>
    <w:p w:rsidR="008C5ED1" w:rsidRPr="008C5ED1" w:rsidRDefault="008C5ED1" w:rsidP="008C5ED1">
      <w:pPr>
        <w:numPr>
          <w:ilvl w:val="0"/>
          <w:numId w:val="2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Hofiz Xorazmiy devonidan namunalar</w:t>
      </w:r>
    </w:p>
    <w:p w:rsidR="008C5ED1" w:rsidRPr="008C5ED1" w:rsidRDefault="008C5ED1" w:rsidP="008C5ED1">
      <w:pPr>
        <w:numPr>
          <w:ilvl w:val="0"/>
          <w:numId w:val="2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tarqatma materiallar</w:t>
      </w:r>
    </w:p>
    <w:p w:rsidR="008C5ED1" w:rsidRPr="008C5ED1" w:rsidRDefault="008C5ED1" w:rsidP="008C5ED1">
      <w:pPr>
        <w:numPr>
          <w:ilvl w:val="0"/>
          <w:numId w:val="2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taqdimot slaydlari</w:t>
      </w:r>
    </w:p>
    <w:p w:rsidR="008C5ED1" w:rsidRPr="008C5ED1" w:rsidRDefault="008C5ED1" w:rsidP="008C5ED1">
      <w:pPr>
        <w:numPr>
          <w:ilvl w:val="0"/>
          <w:numId w:val="2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doska va markerlar</w:t>
      </w:r>
    </w:p>
    <w:p w:rsidR="008C5ED1" w:rsidRPr="008C5ED1" w:rsidRDefault="008C5ED1" w:rsidP="008C5ED1">
      <w:pPr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pict>
          <v:rect id="_x0000_i1154" style="width:0;height:1.5pt" o:hralign="center" o:hrstd="t" o:hr="t" fillcolor="#a0a0a0" stroked="f"/>
        </w:pic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kern w:val="36"/>
          <w:sz w:val="28"/>
          <w:szCs w:val="28"/>
          <w:lang w:val="uz-Latn-UZ" w:eastAsia="uz-Latn-UZ"/>
        </w:rPr>
        <w:t>6×6×6 metodining mazmuni</w:t>
      </w:r>
    </w:p>
    <w:p w:rsidR="008C5ED1" w:rsidRPr="008C5ED1" w:rsidRDefault="008C5ED1" w:rsidP="0038156B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 xml:space="preserve">6×6×6 metodi interaktiv pedagogik texnologiyalardan biri bo‘lib, unda </w:t>
      </w: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36 nafar talaba 6 kishidan iborat 6 ta kichik guruhga bo‘linadi</w:t>
      </w: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 xml:space="preserve">. Har bir guruhga muayyan muammo yoki savol beriladi. Talabalar </w:t>
      </w: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6 daqiqa davomida muammoni muhokama qilib, xulosalar ishlab chiqadilar</w:t>
      </w: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 xml:space="preserve">. So‘ngra guruhlar qayta shakllantirilib, har bir yangi guruhda oldingi guruhlardan bittadan vakil qatnashadi. </w:t>
      </w: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lastRenderedPageBreak/>
        <w:t>Bu jarayon orqali bilimlar almashinuvi va umumiy xulosaga kelish jarayoni amalga oshiriladi.</w:t>
      </w:r>
    </w:p>
    <w:p w:rsid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Mazkur metod talabalarni faol fikrlashga, o‘z nuqtai nazarini asoslashga va ilmiy muhokamada qatnashishga undaydi.</w:t>
      </w:r>
    </w:p>
    <w:p w:rsidR="0038156B" w:rsidRPr="008C5ED1" w:rsidRDefault="0038156B" w:rsidP="0038156B">
      <w:pPr>
        <w:spacing w:before="100" w:beforeAutospacing="1" w:after="100" w:afterAutospacing="1"/>
        <w:ind w:firstLine="567"/>
        <w:jc w:val="center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6×6×6 metodi</w:t>
      </w:r>
    </w:p>
    <w:p w:rsidR="0038156B" w:rsidRDefault="0038156B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>
        <w:rPr>
          <w:rFonts w:ascii="Times New Roman" w:eastAsia="Times New Roman" w:hAnsi="Times New Roman"/>
          <w:noProof/>
          <w:sz w:val="28"/>
          <w:szCs w:val="28"/>
          <w:lang w:val="uz-Latn-UZ" w:eastAsia="uz-Latn-U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4386</wp:posOffset>
            </wp:positionH>
            <wp:positionV relativeFrom="paragraph">
              <wp:posOffset>-975</wp:posOffset>
            </wp:positionV>
            <wp:extent cx="5954232" cy="5890260"/>
            <wp:effectExtent l="0" t="0" r="8890" b="0"/>
            <wp:wrapNone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156B" w:rsidRDefault="0038156B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</w:p>
    <w:p w:rsidR="0038156B" w:rsidRDefault="0038156B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</w:p>
    <w:p w:rsidR="0038156B" w:rsidRDefault="0038156B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</w:p>
    <w:p w:rsidR="0038156B" w:rsidRDefault="0038156B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</w:p>
    <w:p w:rsidR="0038156B" w:rsidRDefault="0038156B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</w:p>
    <w:p w:rsidR="0038156B" w:rsidRDefault="0038156B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</w:p>
    <w:p w:rsidR="0038156B" w:rsidRDefault="0038156B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</w:p>
    <w:p w:rsidR="0038156B" w:rsidRDefault="0038156B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</w:p>
    <w:p w:rsidR="0038156B" w:rsidRDefault="0038156B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</w:p>
    <w:p w:rsidR="0038156B" w:rsidRDefault="0038156B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</w:p>
    <w:p w:rsidR="0038156B" w:rsidRDefault="0038156B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</w:p>
    <w:p w:rsidR="0038156B" w:rsidRDefault="0038156B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</w:p>
    <w:p w:rsidR="0038156B" w:rsidRDefault="0038156B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</w:p>
    <w:p w:rsidR="0038156B" w:rsidRDefault="0038156B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</w:p>
    <w:p w:rsidR="008C5ED1" w:rsidRPr="008C5ED1" w:rsidRDefault="008C5ED1" w:rsidP="008C5ED1">
      <w:pPr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pict>
          <v:rect id="_x0000_i1155" style="width:0;height:1.5pt" o:hralign="center" o:hrstd="t" o:hr="t" fillcolor="#a0a0a0" stroked="f"/>
        </w:pic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kern w:val="36"/>
          <w:sz w:val="28"/>
          <w:szCs w:val="28"/>
          <w:lang w:val="uz-Latn-UZ" w:eastAsia="uz-Latn-UZ"/>
        </w:rPr>
        <w:t>1-bosqich. Guruhlarga bo‘lish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Talabalar 6 ta kichik guruhga bo‘linadi.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Har bir guruhga quyidagi muammoli savollar taqdim etiladi: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2"/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1-guruh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lastRenderedPageBreak/>
        <w:t>Sharq mumtoz adabiyotida oshiq va ma’shuq obrazlarining estetik va falsafiy mohiyati nimadan iborat?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2"/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2-guruh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Hofiz Xorazmiy lirikasida oshiq obrazi qanday axloqiy va ruhiy fazilatlar timsoli sifatida talqin etiladi?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2"/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3-guruh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Shoir lirikasida ma’shuq obrazi qanday badiiy va tasavvufiy ma’nolarni ifodalaydi?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2"/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4-guruh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Hofiz Xorazmiy she’rlarida ishq falsafasi shaxs kamoloti bilan qanday bog‘langan?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2"/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5-guruh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Oshiqlik yo‘lida iztirob, g‘am va fidoyilikning badiiy talqini qanday ifodalangan?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2"/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6-guruh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Hofiz Xorazmiy lirikasining didaktik va tarbiyaviy ahamiyati nimada namoyon bo‘ladi?</w:t>
      </w:r>
    </w:p>
    <w:p w:rsidR="008C5ED1" w:rsidRPr="008C5ED1" w:rsidRDefault="008C5ED1" w:rsidP="008C5ED1">
      <w:pPr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pict>
          <v:rect id="_x0000_i1156" style="width:0;height:1.5pt" o:hralign="center" o:hrstd="t" o:hr="t" fillcolor="#a0a0a0" stroked="f"/>
        </w:pic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kern w:val="36"/>
          <w:sz w:val="28"/>
          <w:szCs w:val="28"/>
          <w:lang w:val="uz-Latn-UZ" w:eastAsia="uz-Latn-UZ"/>
        </w:rPr>
        <w:t>2-bosqich. Guruh ichidagi muhokama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Talabalar 6 daqiqa davomida berilgan savollar asosida muhokama olib boradilar. Muhokama jarayonida quyidagi badiiy misralardan foydalaniladi:</w:t>
      </w:r>
    </w:p>
    <w:p w:rsidR="008C5ED1" w:rsidRPr="008C5ED1" w:rsidRDefault="008C5ED1" w:rsidP="008C5ED1">
      <w:pPr>
        <w:spacing w:beforeAutospacing="1" w:afterAutospacing="1"/>
        <w:ind w:left="1134"/>
        <w:rPr>
          <w:rFonts w:ascii="Times New Roman" w:eastAsia="Times New Roman" w:hAnsi="Times New Roman"/>
          <w:i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i/>
          <w:sz w:val="28"/>
          <w:szCs w:val="28"/>
          <w:lang w:val="uz-Latn-UZ" w:eastAsia="uz-Latn-UZ"/>
        </w:rPr>
        <w:t>To balo qut-i jon-i oshiq erur,</w:t>
      </w:r>
      <w:r w:rsidRPr="008C5ED1">
        <w:rPr>
          <w:rFonts w:ascii="Times New Roman" w:eastAsia="Times New Roman" w:hAnsi="Times New Roman"/>
          <w:i/>
          <w:sz w:val="28"/>
          <w:szCs w:val="28"/>
          <w:lang w:val="uz-Latn-UZ" w:eastAsia="uz-Latn-UZ"/>
        </w:rPr>
        <w:br/>
        <w:t>Dog‘u dardi nishon-i oshiq erur.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Talabalar ushbu misralarni tahlil qilib, oshiqlik yo‘li iztirob va sinovlar orqali insonni ma’naviy poklanishga olib borishini muhokama qiladilar.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Shuningdek, quyidagi misralar ham muhokama qilinadi:</w:t>
      </w:r>
    </w:p>
    <w:p w:rsidR="008C5ED1" w:rsidRPr="008C5ED1" w:rsidRDefault="008C5ED1" w:rsidP="008C5ED1">
      <w:pPr>
        <w:spacing w:beforeAutospacing="1" w:afterAutospacing="1"/>
        <w:ind w:left="1134"/>
        <w:rPr>
          <w:rFonts w:ascii="Times New Roman" w:eastAsia="Times New Roman" w:hAnsi="Times New Roman"/>
          <w:i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i/>
          <w:sz w:val="28"/>
          <w:szCs w:val="28"/>
          <w:lang w:val="uz-Latn-UZ" w:eastAsia="uz-Latn-UZ"/>
        </w:rPr>
        <w:t>G‘am yesa oshiqye g‘arib ermas,</w:t>
      </w:r>
      <w:r w:rsidRPr="008C5ED1">
        <w:rPr>
          <w:rFonts w:ascii="Times New Roman" w:eastAsia="Times New Roman" w:hAnsi="Times New Roman"/>
          <w:i/>
          <w:sz w:val="28"/>
          <w:szCs w:val="28"/>
          <w:lang w:val="uz-Latn-UZ" w:eastAsia="uz-Latn-UZ"/>
        </w:rPr>
        <w:br/>
        <w:t>Chun g‘am-i ishq non-i oshiq erur.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lastRenderedPageBreak/>
        <w:t>Bu misralar asosida ishq yo‘lida g‘am va iztirob insonning ruhiy kamolotini ta’minlovchi vosita sifatida talqin qilinadi.</w:t>
      </w:r>
    </w:p>
    <w:p w:rsidR="008C5ED1" w:rsidRPr="008C5ED1" w:rsidRDefault="008C5ED1" w:rsidP="008C5ED1">
      <w:pPr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pict>
          <v:rect id="_x0000_i1157" style="width:0;height:1.5pt" o:hralign="center" o:hrstd="t" o:hr="t" fillcolor="#a0a0a0" stroked="f"/>
        </w:pic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kern w:val="36"/>
          <w:sz w:val="28"/>
          <w:szCs w:val="28"/>
          <w:lang w:val="uz-Latn-UZ" w:eastAsia="uz-Latn-UZ"/>
        </w:rPr>
        <w:t>3-bosqich. Guruhlarni qayta shakllantirish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Har bir guruhdan bittadan talaba boshqa guruhga o‘tadi. Natijada yangi 6 ta guruh shakllanadi.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Bu bosqichda talabalar avvalgi guruhlarda olingan bilimlarni o‘zaro almashadilar.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Masalan:</w:t>
      </w:r>
    </w:p>
    <w:p w:rsidR="008C5ED1" w:rsidRPr="008C5ED1" w:rsidRDefault="008C5ED1" w:rsidP="008C5ED1">
      <w:pPr>
        <w:numPr>
          <w:ilvl w:val="0"/>
          <w:numId w:val="3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bir talaba oshiq obrazining fazilatlari haqida gapiradi</w:t>
      </w:r>
    </w:p>
    <w:p w:rsidR="008C5ED1" w:rsidRPr="008C5ED1" w:rsidRDefault="008C5ED1" w:rsidP="008C5ED1">
      <w:pPr>
        <w:numPr>
          <w:ilvl w:val="0"/>
          <w:numId w:val="3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boshqa talaba ma’shuq obrazining falsafiy talqinini tushuntiradi</w:t>
      </w:r>
    </w:p>
    <w:p w:rsidR="008C5ED1" w:rsidRPr="008C5ED1" w:rsidRDefault="008C5ED1" w:rsidP="008C5ED1">
      <w:pPr>
        <w:numPr>
          <w:ilvl w:val="0"/>
          <w:numId w:val="3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yana biri ishq falsafasining shaxs kamolotidagi rolini izohlaydi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 xml:space="preserve">Natijada mavzu yuzasidan </w:t>
      </w:r>
      <w:r w:rsidRPr="008C5ED1">
        <w:rPr>
          <w:rFonts w:ascii="Times New Roman" w:eastAsia="Times New Roman" w:hAnsi="Times New Roman"/>
          <w:b/>
          <w:bCs/>
          <w:sz w:val="28"/>
          <w:szCs w:val="28"/>
          <w:lang w:val="uz-Latn-UZ" w:eastAsia="uz-Latn-UZ"/>
        </w:rPr>
        <w:t>kompleks ilmiy tasavvur shakllanadi</w:t>
      </w: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.</w:t>
      </w:r>
    </w:p>
    <w:p w:rsidR="008C5ED1" w:rsidRPr="008C5ED1" w:rsidRDefault="008C5ED1" w:rsidP="008C5ED1">
      <w:pPr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pict>
          <v:rect id="_x0000_i1158" style="width:0;height:1.5pt" o:hralign="center" o:hrstd="t" o:hr="t" fillcolor="#a0a0a0" stroked="f"/>
        </w:pic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kern w:val="36"/>
          <w:sz w:val="28"/>
          <w:szCs w:val="28"/>
          <w:lang w:val="uz-Latn-UZ" w:eastAsia="uz-Latn-UZ"/>
        </w:rPr>
        <w:t>4-bosqich. Umumiy tahlil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Talabalar quyidagi baytni muhokama qiladilar:</w:t>
      </w:r>
    </w:p>
    <w:p w:rsidR="008C5ED1" w:rsidRPr="008C5ED1" w:rsidRDefault="008C5ED1" w:rsidP="008C5ED1">
      <w:pPr>
        <w:spacing w:beforeAutospacing="1" w:afterAutospacing="1"/>
        <w:ind w:left="1134"/>
        <w:rPr>
          <w:rFonts w:ascii="Times New Roman" w:eastAsia="Times New Roman" w:hAnsi="Times New Roman"/>
          <w:i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i/>
          <w:sz w:val="28"/>
          <w:szCs w:val="28"/>
          <w:lang w:val="uz-Latn-UZ" w:eastAsia="uz-Latn-UZ"/>
        </w:rPr>
        <w:t>Nechakim o‘lturur ma’shuq nozi,</w:t>
      </w:r>
      <w:r w:rsidRPr="008C5ED1">
        <w:rPr>
          <w:rFonts w:ascii="Times New Roman" w:eastAsia="Times New Roman" w:hAnsi="Times New Roman"/>
          <w:i/>
          <w:sz w:val="28"/>
          <w:szCs w:val="28"/>
          <w:lang w:val="uz-Latn-UZ" w:eastAsia="uz-Latn-UZ"/>
        </w:rPr>
        <w:br/>
        <w:t>Taqi ortar oshiqning niyozi.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Bu yerda ma’shuqaning nozi oshiqni ruhiy jihatdan kamolga yetaklovchi vosita sifatida talqin qilinadi.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Shuningdek, quyidagi bayt ham tahlil qilinadi:</w:t>
      </w:r>
    </w:p>
    <w:p w:rsidR="008C5ED1" w:rsidRPr="008C5ED1" w:rsidRDefault="008C5ED1" w:rsidP="0038156B">
      <w:pPr>
        <w:spacing w:beforeAutospacing="1" w:afterAutospacing="1"/>
        <w:ind w:left="1134"/>
        <w:rPr>
          <w:rFonts w:ascii="Times New Roman" w:eastAsia="Times New Roman" w:hAnsi="Times New Roman"/>
          <w:i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i/>
          <w:sz w:val="28"/>
          <w:szCs w:val="28"/>
          <w:lang w:val="uz-Latn-UZ" w:eastAsia="uz-Latn-UZ"/>
        </w:rPr>
        <w:t>Ma’shuq birla oshiq agar pok borsalar,</w:t>
      </w:r>
      <w:r w:rsidRPr="008C5ED1">
        <w:rPr>
          <w:rFonts w:ascii="Times New Roman" w:eastAsia="Times New Roman" w:hAnsi="Times New Roman"/>
          <w:i/>
          <w:sz w:val="28"/>
          <w:szCs w:val="28"/>
          <w:lang w:val="uz-Latn-UZ" w:eastAsia="uz-Latn-UZ"/>
        </w:rPr>
        <w:br/>
        <w:t>Nozu niyoz ikkisini sohib-i kamol etar.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Bu misralar asosida talabalarda quyidagi xulosalar shakllantiriladi:</w:t>
      </w:r>
    </w:p>
    <w:p w:rsidR="008C5ED1" w:rsidRPr="008C5ED1" w:rsidRDefault="008C5ED1" w:rsidP="008C5ED1">
      <w:pPr>
        <w:numPr>
          <w:ilvl w:val="0"/>
          <w:numId w:val="4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ishq insonni axloqiy kamolotga yetaklaydi</w:t>
      </w:r>
    </w:p>
    <w:p w:rsidR="008C5ED1" w:rsidRPr="008C5ED1" w:rsidRDefault="008C5ED1" w:rsidP="008C5ED1">
      <w:pPr>
        <w:numPr>
          <w:ilvl w:val="0"/>
          <w:numId w:val="4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pok munosabatlar ruhiy yetuklikni shakllantiradi</w:t>
      </w:r>
    </w:p>
    <w:p w:rsidR="008C5ED1" w:rsidRPr="008C5ED1" w:rsidRDefault="008C5ED1" w:rsidP="008C5ED1">
      <w:pPr>
        <w:numPr>
          <w:ilvl w:val="0"/>
          <w:numId w:val="4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ishq falsafasi insoniy fazilatlarni rivojlantiradi</w:t>
      </w:r>
    </w:p>
    <w:p w:rsidR="008C5ED1" w:rsidRPr="008C5ED1" w:rsidRDefault="008C5ED1" w:rsidP="008C5ED1">
      <w:pPr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pict>
          <v:rect id="_x0000_i1159" style="width:0;height:1.5pt" o:hralign="center" o:hrstd="t" o:hr="t" fillcolor="#a0a0a0" stroked="f"/>
        </w:pic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kern w:val="36"/>
          <w:sz w:val="28"/>
          <w:szCs w:val="28"/>
          <w:lang w:val="uz-Latn-UZ" w:eastAsia="uz-Latn-UZ"/>
        </w:rPr>
        <w:t>5-bosqich. Yakuniy xulosa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lastRenderedPageBreak/>
        <w:t>Muhokama jarayonida talabalar Hofiz Xorazmiy lirikasida ishq falsafasi insoniy kamolotga eltuvchi muhim ma’naviy omil ekanligini anglaydilar.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Shoir quyidagi bayt orqali bu g‘oyani yanada chuqur ifodalaydi:</w:t>
      </w:r>
    </w:p>
    <w:p w:rsidR="008C5ED1" w:rsidRPr="008C5ED1" w:rsidRDefault="008C5ED1" w:rsidP="0038156B">
      <w:pPr>
        <w:spacing w:beforeAutospacing="1" w:afterAutospacing="1"/>
        <w:ind w:left="1134"/>
        <w:rPr>
          <w:rFonts w:ascii="Times New Roman" w:eastAsia="Times New Roman" w:hAnsi="Times New Roman"/>
          <w:i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i/>
          <w:sz w:val="28"/>
          <w:szCs w:val="28"/>
          <w:lang w:val="uz-Latn-UZ" w:eastAsia="uz-Latn-UZ"/>
        </w:rPr>
        <w:t>Hofiz kamol izdayu joidin kechib turur,</w:t>
      </w:r>
      <w:r w:rsidRPr="008C5ED1">
        <w:rPr>
          <w:rFonts w:ascii="Times New Roman" w:eastAsia="Times New Roman" w:hAnsi="Times New Roman"/>
          <w:i/>
          <w:sz w:val="28"/>
          <w:szCs w:val="28"/>
          <w:lang w:val="uz-Latn-UZ" w:eastAsia="uz-Latn-UZ"/>
        </w:rPr>
        <w:br/>
        <w:t>Kim jonidin kechmasa sohibkamol emas.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Mazkur baytda fidoyilik va o‘zlikdan kechish insoniy kamolotning muhim sharti sifatida talqin qilinadi.</w:t>
      </w:r>
    </w:p>
    <w:p w:rsidR="008C5ED1" w:rsidRPr="008C5ED1" w:rsidRDefault="008C5ED1" w:rsidP="008C5ED1">
      <w:pPr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pict>
          <v:rect id="_x0000_i1160" style="width:0;height:1.5pt" o:hralign="center" o:hrstd="t" o:hr="t" fillcolor="#a0a0a0" stroked="f"/>
        </w:pic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kern w:val="36"/>
          <w:sz w:val="28"/>
          <w:szCs w:val="28"/>
          <w:lang w:val="uz-Latn-UZ" w:eastAsia="uz-Latn-UZ"/>
        </w:rPr>
        <w:t>Metodning pedagogik samaradorligi</w:t>
      </w:r>
    </w:p>
    <w:p w:rsidR="008C5ED1" w:rsidRPr="008C5ED1" w:rsidRDefault="008C5ED1" w:rsidP="008C5ED1">
      <w:p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6×6×6 metodi quyidagi pedagogik natijalarni beradi:</w:t>
      </w:r>
    </w:p>
    <w:p w:rsidR="008C5ED1" w:rsidRPr="008C5ED1" w:rsidRDefault="008C5ED1" w:rsidP="008C5ED1">
      <w:pPr>
        <w:numPr>
          <w:ilvl w:val="0"/>
          <w:numId w:val="5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talabalarning mustaqil fikrlash qobiliyati rivojlanadi</w:t>
      </w:r>
    </w:p>
    <w:p w:rsidR="008C5ED1" w:rsidRPr="008C5ED1" w:rsidRDefault="008C5ED1" w:rsidP="008C5ED1">
      <w:pPr>
        <w:numPr>
          <w:ilvl w:val="0"/>
          <w:numId w:val="5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badiiy matnni ilmiy tahlil qilish ko‘nikmasi shakllanadi</w:t>
      </w:r>
    </w:p>
    <w:p w:rsidR="008C5ED1" w:rsidRPr="008C5ED1" w:rsidRDefault="008C5ED1" w:rsidP="008C5ED1">
      <w:pPr>
        <w:numPr>
          <w:ilvl w:val="0"/>
          <w:numId w:val="5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guruhli ishlash kompetensiyasi rivojlanadi</w:t>
      </w:r>
    </w:p>
    <w:p w:rsidR="008C5ED1" w:rsidRPr="008C5ED1" w:rsidRDefault="008C5ED1" w:rsidP="008C5ED1">
      <w:pPr>
        <w:numPr>
          <w:ilvl w:val="0"/>
          <w:numId w:val="5"/>
        </w:numPr>
        <w:spacing w:before="100" w:beforeAutospacing="1" w:after="100" w:afterAutospacing="1"/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talabalarda ma’naviy-estetik tafakkur kengayadi</w:t>
      </w:r>
    </w:p>
    <w:p w:rsidR="008C5ED1" w:rsidRPr="008C5ED1" w:rsidRDefault="008C5ED1" w:rsidP="008C5ED1">
      <w:pPr>
        <w:ind w:firstLine="567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pict>
          <v:rect id="_x0000_i1161" style="width:0;height:1.5pt" o:hralign="center" o:hrstd="t" o:hr="t" fillcolor="#a0a0a0" stroked="f"/>
        </w:pict>
      </w:r>
    </w:p>
    <w:p w:rsidR="008C5ED1" w:rsidRPr="008C5ED1" w:rsidRDefault="008C5ED1" w:rsidP="008C5ED1">
      <w:pPr>
        <w:spacing w:before="100" w:beforeAutospacing="1" w:after="100" w:afterAutospacing="1"/>
        <w:ind w:firstLine="567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b/>
          <w:bCs/>
          <w:kern w:val="36"/>
          <w:sz w:val="28"/>
          <w:szCs w:val="28"/>
          <w:lang w:val="uz-Latn-UZ" w:eastAsia="uz-Latn-UZ"/>
        </w:rPr>
        <w:t>Xulosa</w:t>
      </w:r>
    </w:p>
    <w:p w:rsidR="008C5ED1" w:rsidRPr="008C5ED1" w:rsidRDefault="008C5ED1" w:rsidP="0038156B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/>
          <w:sz w:val="28"/>
          <w:szCs w:val="28"/>
          <w:lang w:val="uz-Latn-UZ" w:eastAsia="uz-Latn-UZ"/>
        </w:rPr>
      </w:pPr>
      <w:r w:rsidRPr="008C5ED1">
        <w:rPr>
          <w:rFonts w:ascii="Times New Roman" w:eastAsia="Times New Roman" w:hAnsi="Times New Roman"/>
          <w:sz w:val="28"/>
          <w:szCs w:val="28"/>
          <w:lang w:val="uz-Latn-UZ" w:eastAsia="uz-Latn-UZ"/>
        </w:rPr>
        <w:t>Hofiz Xorazmiy lirikasida oshiq va ma’shuq obrazlari insonning ruhiy o‘sishi, ma’naviy kamoloti va axloqiy yetuklikka erishish jarayonini ifodalovchi badiiy-falsafiy timsollar sifatida namoyon bo‘ladi. Shoir ishqni insonni haqiqatga, poklikka va komillikka yetaklovchi kuch sifatida talqin etadi. 6×6×6 metodi asosida tashkil etilgan mashg‘ulot esa talabalarga ushbu g‘oyalarni chuqur anglash, badiiy matnni ilmiy asosda tahlil qilish va o‘z fikrini asoslab bayon etish imkonini beradi.</w:t>
      </w:r>
    </w:p>
    <w:p w:rsidR="00813AE9" w:rsidRPr="008C5ED1" w:rsidRDefault="0038156B" w:rsidP="008C5ED1">
      <w:pPr>
        <w:ind w:firstLine="567"/>
        <w:rPr>
          <w:rFonts w:ascii="Times New Roman" w:hAnsi="Times New Roman"/>
          <w:sz w:val="28"/>
          <w:szCs w:val="28"/>
        </w:rPr>
      </w:pPr>
    </w:p>
    <w:sectPr w:rsidR="00813AE9" w:rsidRPr="008C5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46DEC"/>
    <w:multiLevelType w:val="multilevel"/>
    <w:tmpl w:val="ACF82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CE4EE0"/>
    <w:multiLevelType w:val="multilevel"/>
    <w:tmpl w:val="41A60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F247FC"/>
    <w:multiLevelType w:val="multilevel"/>
    <w:tmpl w:val="A31E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1C61FC"/>
    <w:multiLevelType w:val="multilevel"/>
    <w:tmpl w:val="8012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D76B61"/>
    <w:multiLevelType w:val="multilevel"/>
    <w:tmpl w:val="74AA2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BC5C63"/>
    <w:multiLevelType w:val="multilevel"/>
    <w:tmpl w:val="21D2F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ED1"/>
    <w:rsid w:val="001E4B52"/>
    <w:rsid w:val="0038156B"/>
    <w:rsid w:val="004D1189"/>
    <w:rsid w:val="005F6F3B"/>
    <w:rsid w:val="00862959"/>
    <w:rsid w:val="008C5ED1"/>
    <w:rsid w:val="009E4576"/>
    <w:rsid w:val="00A5115A"/>
    <w:rsid w:val="00B417D9"/>
    <w:rsid w:val="00BF691A"/>
    <w:rsid w:val="00C8308C"/>
    <w:rsid w:val="00C96CC5"/>
    <w:rsid w:val="00F27731"/>
    <w:rsid w:val="00FD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Latn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BEED3"/>
  <w15:chartTrackingRefBased/>
  <w15:docId w15:val="{3768A395-A267-48A9-93E8-78417526A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uz-Latn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ED1"/>
    <w:pPr>
      <w:spacing w:after="0" w:line="240" w:lineRule="auto"/>
    </w:pPr>
    <w:rPr>
      <w:rFonts w:ascii="Calibri" w:eastAsia="SimSun" w:hAnsi="Calibri"/>
      <w:sz w:val="20"/>
      <w:lang w:val="en-US" w:eastAsia="zh-CN"/>
    </w:rPr>
  </w:style>
  <w:style w:type="paragraph" w:styleId="1">
    <w:name w:val="heading 1"/>
    <w:basedOn w:val="a"/>
    <w:link w:val="10"/>
    <w:uiPriority w:val="9"/>
    <w:qFormat/>
    <w:rsid w:val="008C5ED1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uz-Latn-UZ" w:eastAsia="uz-Latn-UZ"/>
    </w:rPr>
  </w:style>
  <w:style w:type="paragraph" w:styleId="2">
    <w:name w:val="heading 2"/>
    <w:basedOn w:val="a"/>
    <w:link w:val="20"/>
    <w:uiPriority w:val="9"/>
    <w:qFormat/>
    <w:rsid w:val="008C5ED1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uz-Latn-UZ" w:eastAsia="uz-Latn-UZ"/>
    </w:rPr>
  </w:style>
  <w:style w:type="paragraph" w:styleId="3">
    <w:name w:val="heading 3"/>
    <w:basedOn w:val="a"/>
    <w:link w:val="30"/>
    <w:uiPriority w:val="9"/>
    <w:qFormat/>
    <w:rsid w:val="008C5ED1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val="uz-Latn-UZ" w:eastAsia="uz-Latn-U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5ED1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customStyle="1" w:styleId="leading-8">
    <w:name w:val="leading-8"/>
    <w:basedOn w:val="a"/>
    <w:rsid w:val="008C5ED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uz-Latn-UZ" w:eastAsia="uz-Latn-UZ"/>
    </w:rPr>
  </w:style>
  <w:style w:type="character" w:customStyle="1" w:styleId="10">
    <w:name w:val="Заголовок 1 Знак"/>
    <w:basedOn w:val="a0"/>
    <w:link w:val="1"/>
    <w:uiPriority w:val="9"/>
    <w:rsid w:val="008C5ED1"/>
    <w:rPr>
      <w:rFonts w:eastAsia="Times New Roman"/>
      <w:b/>
      <w:bCs/>
      <w:kern w:val="36"/>
      <w:sz w:val="48"/>
      <w:szCs w:val="48"/>
      <w:lang w:eastAsia="uz-Latn-UZ"/>
    </w:rPr>
  </w:style>
  <w:style w:type="character" w:customStyle="1" w:styleId="20">
    <w:name w:val="Заголовок 2 Знак"/>
    <w:basedOn w:val="a0"/>
    <w:link w:val="2"/>
    <w:uiPriority w:val="9"/>
    <w:rsid w:val="008C5ED1"/>
    <w:rPr>
      <w:rFonts w:eastAsia="Times New Roman"/>
      <w:b/>
      <w:bCs/>
      <w:sz w:val="36"/>
      <w:szCs w:val="36"/>
      <w:lang w:eastAsia="uz-Latn-UZ"/>
    </w:rPr>
  </w:style>
  <w:style w:type="character" w:customStyle="1" w:styleId="30">
    <w:name w:val="Заголовок 3 Знак"/>
    <w:basedOn w:val="a0"/>
    <w:link w:val="3"/>
    <w:uiPriority w:val="9"/>
    <w:rsid w:val="008C5ED1"/>
    <w:rPr>
      <w:rFonts w:eastAsia="Times New Roman"/>
      <w:b/>
      <w:bCs/>
      <w:sz w:val="27"/>
      <w:szCs w:val="27"/>
      <w:lang w:eastAsia="uz-Latn-UZ"/>
    </w:rPr>
  </w:style>
  <w:style w:type="paragraph" w:styleId="a4">
    <w:name w:val="Normal (Web)"/>
    <w:basedOn w:val="a"/>
    <w:uiPriority w:val="99"/>
    <w:semiHidden/>
    <w:unhideWhenUsed/>
    <w:rsid w:val="008C5ED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uz-Latn-UZ" w:eastAsia="uz-Latn-UZ"/>
    </w:rPr>
  </w:style>
  <w:style w:type="character" w:styleId="a5">
    <w:name w:val="Strong"/>
    <w:basedOn w:val="a0"/>
    <w:uiPriority w:val="22"/>
    <w:qFormat/>
    <w:rsid w:val="008C5E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52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98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3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65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EBB2DA5-D712-4BB9-BEAC-45D1B18926CD}" type="doc">
      <dgm:prSet loTypeId="urn:microsoft.com/office/officeart/2005/8/layout/cycle3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73D62DF4-85D1-4E92-896F-1A2A90EB5A1F}">
      <dgm:prSet phldrT="[Текст]" custT="1"/>
      <dgm:spPr/>
      <dgm:t>
        <a:bodyPr/>
        <a:lstStyle/>
        <a:p>
          <a:r>
            <a:rPr lang="uz-Latn-UZ" sz="1200"/>
            <a:t>Sharq mumtoz adabiyotida oshiq va ma’shuq obrazlarining estetik va falsafiy mohiyati nimadan iborat?</a:t>
          </a:r>
          <a:endParaRPr lang="ru-RU" sz="1200"/>
        </a:p>
      </dgm:t>
    </dgm:pt>
    <dgm:pt modelId="{BCA417B2-2D27-4978-A5BA-3A243A7455E3}" type="parTrans" cxnId="{C2954637-BB12-480E-9F1C-EEDB5A4C6C1A}">
      <dgm:prSet/>
      <dgm:spPr/>
      <dgm:t>
        <a:bodyPr/>
        <a:lstStyle/>
        <a:p>
          <a:endParaRPr lang="ru-RU" sz="1800"/>
        </a:p>
      </dgm:t>
    </dgm:pt>
    <dgm:pt modelId="{CF43ABEF-898F-4D22-A452-40B9AB1BE309}" type="sibTrans" cxnId="{C2954637-BB12-480E-9F1C-EEDB5A4C6C1A}">
      <dgm:prSet/>
      <dgm:spPr/>
      <dgm:t>
        <a:bodyPr/>
        <a:lstStyle/>
        <a:p>
          <a:endParaRPr lang="ru-RU" sz="1800"/>
        </a:p>
      </dgm:t>
    </dgm:pt>
    <dgm:pt modelId="{35A98F23-7BC7-4521-92EC-61DC7BE1D36E}">
      <dgm:prSet phldrT="[Текст]" custT="1"/>
      <dgm:spPr/>
      <dgm:t>
        <a:bodyPr/>
        <a:lstStyle/>
        <a:p>
          <a:r>
            <a:rPr lang="uz-Latn-UZ" sz="1200"/>
            <a:t>Hofiz Xorazmiy lirikasida oshiq obrazi qanday axloqiy va ruhiy fazilatlar timsoli sifatida talqin etiladi?</a:t>
          </a:r>
          <a:endParaRPr lang="ru-RU" sz="1200"/>
        </a:p>
      </dgm:t>
    </dgm:pt>
    <dgm:pt modelId="{69AA5305-EC2B-4087-9984-FA663E0D7D36}" type="parTrans" cxnId="{2EDFF49D-789A-41EB-B616-32CAD96811C2}">
      <dgm:prSet/>
      <dgm:spPr/>
      <dgm:t>
        <a:bodyPr/>
        <a:lstStyle/>
        <a:p>
          <a:endParaRPr lang="ru-RU" sz="1800"/>
        </a:p>
      </dgm:t>
    </dgm:pt>
    <dgm:pt modelId="{364040E2-5CE6-4D32-A588-8E374E9B6DF1}" type="sibTrans" cxnId="{2EDFF49D-789A-41EB-B616-32CAD96811C2}">
      <dgm:prSet/>
      <dgm:spPr/>
      <dgm:t>
        <a:bodyPr/>
        <a:lstStyle/>
        <a:p>
          <a:endParaRPr lang="ru-RU" sz="1800"/>
        </a:p>
      </dgm:t>
    </dgm:pt>
    <dgm:pt modelId="{6A831617-A2A4-4866-889E-91270E99F079}">
      <dgm:prSet phldrT="[Текст]" custT="1"/>
      <dgm:spPr/>
      <dgm:t>
        <a:bodyPr/>
        <a:lstStyle/>
        <a:p>
          <a:r>
            <a:rPr lang="uz-Latn-UZ" sz="1200"/>
            <a:t>Shoir lirikasida ma’shuq obrazi qanday badiiy va tasavvufiy ma’nolarni ifodalaydi?</a:t>
          </a:r>
          <a:endParaRPr lang="ru-RU" sz="1200"/>
        </a:p>
      </dgm:t>
    </dgm:pt>
    <dgm:pt modelId="{3815C373-21AE-494C-9AFD-76E0E37D6BA3}" type="parTrans" cxnId="{5DEE5996-1CDB-4308-A812-67557BD29E66}">
      <dgm:prSet/>
      <dgm:spPr/>
      <dgm:t>
        <a:bodyPr/>
        <a:lstStyle/>
        <a:p>
          <a:endParaRPr lang="ru-RU" sz="1800"/>
        </a:p>
      </dgm:t>
    </dgm:pt>
    <dgm:pt modelId="{BC54844D-AD65-4DA5-BAB8-7505B55E5735}" type="sibTrans" cxnId="{5DEE5996-1CDB-4308-A812-67557BD29E66}">
      <dgm:prSet/>
      <dgm:spPr/>
      <dgm:t>
        <a:bodyPr/>
        <a:lstStyle/>
        <a:p>
          <a:endParaRPr lang="ru-RU" sz="1800"/>
        </a:p>
      </dgm:t>
    </dgm:pt>
    <dgm:pt modelId="{04221F91-39B9-4414-AC3D-163730FE88FA}">
      <dgm:prSet phldrT="[Текст]" custT="1"/>
      <dgm:spPr/>
      <dgm:t>
        <a:bodyPr/>
        <a:lstStyle/>
        <a:p>
          <a:r>
            <a:rPr lang="uz-Latn-UZ" sz="1200"/>
            <a:t>Oshiqlik yo‘lida iztirob, g‘am va fidoyilikning badiiy talqini qanday ifodalangan?</a:t>
          </a:r>
          <a:endParaRPr lang="ru-RU" sz="1200"/>
        </a:p>
      </dgm:t>
    </dgm:pt>
    <dgm:pt modelId="{0B731AEC-2C66-40EE-8AEE-9E92F5508182}" type="parTrans" cxnId="{4B205955-8671-46A0-B855-8B96E5A6754F}">
      <dgm:prSet/>
      <dgm:spPr/>
      <dgm:t>
        <a:bodyPr/>
        <a:lstStyle/>
        <a:p>
          <a:endParaRPr lang="ru-RU" sz="1800"/>
        </a:p>
      </dgm:t>
    </dgm:pt>
    <dgm:pt modelId="{5AE281AC-B015-448A-924B-326CF80ACFE0}" type="sibTrans" cxnId="{4B205955-8671-46A0-B855-8B96E5A6754F}">
      <dgm:prSet/>
      <dgm:spPr/>
      <dgm:t>
        <a:bodyPr/>
        <a:lstStyle/>
        <a:p>
          <a:endParaRPr lang="ru-RU" sz="1800"/>
        </a:p>
      </dgm:t>
    </dgm:pt>
    <dgm:pt modelId="{FAAAD472-E5DF-4083-9CFD-7FE9A32E097D}">
      <dgm:prSet phldrT="[Текст]" custT="1"/>
      <dgm:spPr/>
      <dgm:t>
        <a:bodyPr/>
        <a:lstStyle/>
        <a:p>
          <a:r>
            <a:rPr lang="uz-Latn-UZ" sz="1200"/>
            <a:t>Hofiz Xorazmiy lirikasining didaktik va tarbiyaviy ahamiyati nimada namoyon bo‘ladi?</a:t>
          </a:r>
          <a:endParaRPr lang="ru-RU" sz="1200"/>
        </a:p>
      </dgm:t>
    </dgm:pt>
    <dgm:pt modelId="{95497579-47AD-4A14-859E-D2BC64E4B94C}" type="parTrans" cxnId="{718ADD93-13AF-4B63-9B06-E3EAAB65DCF5}">
      <dgm:prSet/>
      <dgm:spPr/>
      <dgm:t>
        <a:bodyPr/>
        <a:lstStyle/>
        <a:p>
          <a:endParaRPr lang="ru-RU" sz="1800"/>
        </a:p>
      </dgm:t>
    </dgm:pt>
    <dgm:pt modelId="{6CF6D133-47AB-40D6-B1C7-62A4C9DD970D}" type="sibTrans" cxnId="{718ADD93-13AF-4B63-9B06-E3EAAB65DCF5}">
      <dgm:prSet/>
      <dgm:spPr/>
      <dgm:t>
        <a:bodyPr/>
        <a:lstStyle/>
        <a:p>
          <a:endParaRPr lang="ru-RU" sz="1800"/>
        </a:p>
      </dgm:t>
    </dgm:pt>
    <dgm:pt modelId="{7D60A006-A73F-4A66-8BC0-89CB8CC84706}">
      <dgm:prSet phldrT="[Текст]" custT="1"/>
      <dgm:spPr/>
      <dgm:t>
        <a:bodyPr/>
        <a:lstStyle/>
        <a:p>
          <a:r>
            <a:rPr lang="uz-Latn-UZ" sz="1200"/>
            <a:t>Hofiz Xorazmiy she’rlarida ishq falsafasi shaxs kamoloti bilan qanday bog‘langan?</a:t>
          </a:r>
          <a:endParaRPr lang="ru-RU" sz="1200"/>
        </a:p>
      </dgm:t>
    </dgm:pt>
    <dgm:pt modelId="{B900CA48-5E35-4F29-AB77-35D4E853D939}" type="parTrans" cxnId="{10A08BA1-CA49-464D-BB9D-C3200FE5C804}">
      <dgm:prSet/>
      <dgm:spPr/>
      <dgm:t>
        <a:bodyPr/>
        <a:lstStyle/>
        <a:p>
          <a:endParaRPr lang="ru-RU" sz="1800"/>
        </a:p>
      </dgm:t>
    </dgm:pt>
    <dgm:pt modelId="{99D42E64-E05C-4686-9853-D96111B38043}" type="sibTrans" cxnId="{10A08BA1-CA49-464D-BB9D-C3200FE5C804}">
      <dgm:prSet/>
      <dgm:spPr/>
      <dgm:t>
        <a:bodyPr/>
        <a:lstStyle/>
        <a:p>
          <a:endParaRPr lang="ru-RU" sz="1800"/>
        </a:p>
      </dgm:t>
    </dgm:pt>
    <dgm:pt modelId="{29F38CC2-043B-4D02-9F7B-31DC6D86DCED}" type="pres">
      <dgm:prSet presAssocID="{CEBB2DA5-D712-4BB9-BEAC-45D1B18926CD}" presName="Name0" presStyleCnt="0">
        <dgm:presLayoutVars>
          <dgm:dir/>
          <dgm:resizeHandles val="exact"/>
        </dgm:presLayoutVars>
      </dgm:prSet>
      <dgm:spPr/>
    </dgm:pt>
    <dgm:pt modelId="{7A243703-181D-46E5-BCD3-F4D58159E3D9}" type="pres">
      <dgm:prSet presAssocID="{CEBB2DA5-D712-4BB9-BEAC-45D1B18926CD}" presName="cycle" presStyleCnt="0"/>
      <dgm:spPr/>
    </dgm:pt>
    <dgm:pt modelId="{120EEBAD-7BD8-4182-8821-17677F8E4B00}" type="pres">
      <dgm:prSet presAssocID="{73D62DF4-85D1-4E92-896F-1A2A90EB5A1F}" presName="nodeFirstNode" presStyleLbl="node1" presStyleIdx="0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CB875F3-775A-46E7-8131-9CF07E3067E4}" type="pres">
      <dgm:prSet presAssocID="{CF43ABEF-898F-4D22-A452-40B9AB1BE309}" presName="sibTransFirstNode" presStyleLbl="bgShp" presStyleIdx="0" presStyleCnt="1"/>
      <dgm:spPr/>
    </dgm:pt>
    <dgm:pt modelId="{7F640B58-AF97-4DC5-9D8C-DDA03970F6CF}" type="pres">
      <dgm:prSet presAssocID="{35A98F23-7BC7-4521-92EC-61DC7BE1D36E}" presName="nodeFollowingNodes" presStyleLbl="node1" presStyleIdx="1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680667B-682F-42D5-B2CC-1D4210BD6C5C}" type="pres">
      <dgm:prSet presAssocID="{6A831617-A2A4-4866-889E-91270E99F079}" presName="nodeFollowingNodes" presStyleLbl="node1" presStyleIdx="2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3F5901A-DC6E-43D0-99E9-A4C1E5438E7F}" type="pres">
      <dgm:prSet presAssocID="{7D60A006-A73F-4A66-8BC0-89CB8CC84706}" presName="nodeFollowingNodes" presStyleLbl="node1" presStyleIdx="3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CC457B5-1839-4E7F-84A6-162DABC92467}" type="pres">
      <dgm:prSet presAssocID="{04221F91-39B9-4414-AC3D-163730FE88FA}" presName="nodeFollowingNodes" presStyleLbl="node1" presStyleIdx="4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4E9826F-F4BB-4819-AADC-EC1A3277B315}" type="pres">
      <dgm:prSet presAssocID="{FAAAD472-E5DF-4083-9CFD-7FE9A32E097D}" presName="nodeFollowingNodes" presStyleLbl="node1" presStyleIdx="5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7DD51FFD-5CF5-4FF3-946F-B2CB4D21AFCC}" type="presOf" srcId="{CF43ABEF-898F-4D22-A452-40B9AB1BE309}" destId="{5CB875F3-775A-46E7-8131-9CF07E3067E4}" srcOrd="0" destOrd="0" presId="urn:microsoft.com/office/officeart/2005/8/layout/cycle3"/>
    <dgm:cxn modelId="{38998262-AC3A-41AD-88F3-40E58151B028}" type="presOf" srcId="{7D60A006-A73F-4A66-8BC0-89CB8CC84706}" destId="{93F5901A-DC6E-43D0-99E9-A4C1E5438E7F}" srcOrd="0" destOrd="0" presId="urn:microsoft.com/office/officeart/2005/8/layout/cycle3"/>
    <dgm:cxn modelId="{696BF0FA-B354-42AA-93F8-A8C282071E9A}" type="presOf" srcId="{6A831617-A2A4-4866-889E-91270E99F079}" destId="{4680667B-682F-42D5-B2CC-1D4210BD6C5C}" srcOrd="0" destOrd="0" presId="urn:microsoft.com/office/officeart/2005/8/layout/cycle3"/>
    <dgm:cxn modelId="{5DEE5996-1CDB-4308-A812-67557BD29E66}" srcId="{CEBB2DA5-D712-4BB9-BEAC-45D1B18926CD}" destId="{6A831617-A2A4-4866-889E-91270E99F079}" srcOrd="2" destOrd="0" parTransId="{3815C373-21AE-494C-9AFD-76E0E37D6BA3}" sibTransId="{BC54844D-AD65-4DA5-BAB8-7505B55E5735}"/>
    <dgm:cxn modelId="{10A08BA1-CA49-464D-BB9D-C3200FE5C804}" srcId="{CEBB2DA5-D712-4BB9-BEAC-45D1B18926CD}" destId="{7D60A006-A73F-4A66-8BC0-89CB8CC84706}" srcOrd="3" destOrd="0" parTransId="{B900CA48-5E35-4F29-AB77-35D4E853D939}" sibTransId="{99D42E64-E05C-4686-9853-D96111B38043}"/>
    <dgm:cxn modelId="{17427C37-C55D-4D88-801C-4E652ACED836}" type="presOf" srcId="{CEBB2DA5-D712-4BB9-BEAC-45D1B18926CD}" destId="{29F38CC2-043B-4D02-9F7B-31DC6D86DCED}" srcOrd="0" destOrd="0" presId="urn:microsoft.com/office/officeart/2005/8/layout/cycle3"/>
    <dgm:cxn modelId="{914CD967-18EC-4B8C-AB85-A0509E7A62CD}" type="presOf" srcId="{FAAAD472-E5DF-4083-9CFD-7FE9A32E097D}" destId="{64E9826F-F4BB-4819-AADC-EC1A3277B315}" srcOrd="0" destOrd="0" presId="urn:microsoft.com/office/officeart/2005/8/layout/cycle3"/>
    <dgm:cxn modelId="{8EA693B6-AFD3-425F-AC8B-68B32C364D98}" type="presOf" srcId="{04221F91-39B9-4414-AC3D-163730FE88FA}" destId="{CCC457B5-1839-4E7F-84A6-162DABC92467}" srcOrd="0" destOrd="0" presId="urn:microsoft.com/office/officeart/2005/8/layout/cycle3"/>
    <dgm:cxn modelId="{2EDFF49D-789A-41EB-B616-32CAD96811C2}" srcId="{CEBB2DA5-D712-4BB9-BEAC-45D1B18926CD}" destId="{35A98F23-7BC7-4521-92EC-61DC7BE1D36E}" srcOrd="1" destOrd="0" parTransId="{69AA5305-EC2B-4087-9984-FA663E0D7D36}" sibTransId="{364040E2-5CE6-4D32-A588-8E374E9B6DF1}"/>
    <dgm:cxn modelId="{C2954637-BB12-480E-9F1C-EEDB5A4C6C1A}" srcId="{CEBB2DA5-D712-4BB9-BEAC-45D1B18926CD}" destId="{73D62DF4-85D1-4E92-896F-1A2A90EB5A1F}" srcOrd="0" destOrd="0" parTransId="{BCA417B2-2D27-4978-A5BA-3A243A7455E3}" sibTransId="{CF43ABEF-898F-4D22-A452-40B9AB1BE309}"/>
    <dgm:cxn modelId="{C02CB09D-A03D-40F3-872B-0D396A0455A7}" type="presOf" srcId="{73D62DF4-85D1-4E92-896F-1A2A90EB5A1F}" destId="{120EEBAD-7BD8-4182-8821-17677F8E4B00}" srcOrd="0" destOrd="0" presId="urn:microsoft.com/office/officeart/2005/8/layout/cycle3"/>
    <dgm:cxn modelId="{4B205955-8671-46A0-B855-8B96E5A6754F}" srcId="{CEBB2DA5-D712-4BB9-BEAC-45D1B18926CD}" destId="{04221F91-39B9-4414-AC3D-163730FE88FA}" srcOrd="4" destOrd="0" parTransId="{0B731AEC-2C66-40EE-8AEE-9E92F5508182}" sibTransId="{5AE281AC-B015-448A-924B-326CF80ACFE0}"/>
    <dgm:cxn modelId="{4DBA1B34-4CAA-4CE8-B18F-9C2834CF9094}" type="presOf" srcId="{35A98F23-7BC7-4521-92EC-61DC7BE1D36E}" destId="{7F640B58-AF97-4DC5-9D8C-DDA03970F6CF}" srcOrd="0" destOrd="0" presId="urn:microsoft.com/office/officeart/2005/8/layout/cycle3"/>
    <dgm:cxn modelId="{718ADD93-13AF-4B63-9B06-E3EAAB65DCF5}" srcId="{CEBB2DA5-D712-4BB9-BEAC-45D1B18926CD}" destId="{FAAAD472-E5DF-4083-9CFD-7FE9A32E097D}" srcOrd="5" destOrd="0" parTransId="{95497579-47AD-4A14-859E-D2BC64E4B94C}" sibTransId="{6CF6D133-47AB-40D6-B1C7-62A4C9DD970D}"/>
    <dgm:cxn modelId="{A21F1334-9D70-46CF-BC7F-AEE15F929943}" type="presParOf" srcId="{29F38CC2-043B-4D02-9F7B-31DC6D86DCED}" destId="{7A243703-181D-46E5-BCD3-F4D58159E3D9}" srcOrd="0" destOrd="0" presId="urn:microsoft.com/office/officeart/2005/8/layout/cycle3"/>
    <dgm:cxn modelId="{A5D09EE7-A331-446C-B84A-8E692BDED136}" type="presParOf" srcId="{7A243703-181D-46E5-BCD3-F4D58159E3D9}" destId="{120EEBAD-7BD8-4182-8821-17677F8E4B00}" srcOrd="0" destOrd="0" presId="urn:microsoft.com/office/officeart/2005/8/layout/cycle3"/>
    <dgm:cxn modelId="{FDBF0EB8-CB5D-442F-AAE6-3ED6638507A7}" type="presParOf" srcId="{7A243703-181D-46E5-BCD3-F4D58159E3D9}" destId="{5CB875F3-775A-46E7-8131-9CF07E3067E4}" srcOrd="1" destOrd="0" presId="urn:microsoft.com/office/officeart/2005/8/layout/cycle3"/>
    <dgm:cxn modelId="{1AE9FB35-8E8A-4137-986D-FBF7534218BE}" type="presParOf" srcId="{7A243703-181D-46E5-BCD3-F4D58159E3D9}" destId="{7F640B58-AF97-4DC5-9D8C-DDA03970F6CF}" srcOrd="2" destOrd="0" presId="urn:microsoft.com/office/officeart/2005/8/layout/cycle3"/>
    <dgm:cxn modelId="{E2EB708B-7F7B-4942-8066-A493F0B415A3}" type="presParOf" srcId="{7A243703-181D-46E5-BCD3-F4D58159E3D9}" destId="{4680667B-682F-42D5-B2CC-1D4210BD6C5C}" srcOrd="3" destOrd="0" presId="urn:microsoft.com/office/officeart/2005/8/layout/cycle3"/>
    <dgm:cxn modelId="{748A773F-A7B2-4A55-8124-266FB2A50B47}" type="presParOf" srcId="{7A243703-181D-46E5-BCD3-F4D58159E3D9}" destId="{93F5901A-DC6E-43D0-99E9-A4C1E5438E7F}" srcOrd="4" destOrd="0" presId="urn:microsoft.com/office/officeart/2005/8/layout/cycle3"/>
    <dgm:cxn modelId="{26E1D003-0024-4ACE-89CB-4E7277F6FC98}" type="presParOf" srcId="{7A243703-181D-46E5-BCD3-F4D58159E3D9}" destId="{CCC457B5-1839-4E7F-84A6-162DABC92467}" srcOrd="5" destOrd="0" presId="urn:microsoft.com/office/officeart/2005/8/layout/cycle3"/>
    <dgm:cxn modelId="{184F6570-455E-4403-9AB2-05AD5947051E}" type="presParOf" srcId="{7A243703-181D-46E5-BCD3-F4D58159E3D9}" destId="{64E9826F-F4BB-4819-AADC-EC1A3277B315}" srcOrd="6" destOrd="0" presId="urn:microsoft.com/office/officeart/2005/8/layout/cycle3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CB875F3-775A-46E7-8131-9CF07E3067E4}">
      <dsp:nvSpPr>
        <dsp:cNvPr id="0" name=""/>
        <dsp:cNvSpPr/>
      </dsp:nvSpPr>
      <dsp:spPr>
        <a:xfrm>
          <a:off x="206738" y="175145"/>
          <a:ext cx="5540755" cy="5540755"/>
        </a:xfrm>
        <a:prstGeom prst="circularArrow">
          <a:avLst>
            <a:gd name="adj1" fmla="val 5274"/>
            <a:gd name="adj2" fmla="val 312630"/>
            <a:gd name="adj3" fmla="val 14268390"/>
            <a:gd name="adj4" fmla="val 17103499"/>
            <a:gd name="adj5" fmla="val 5477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20EEBAD-7BD8-4182-8821-17677F8E4B00}">
      <dsp:nvSpPr>
        <dsp:cNvPr id="0" name=""/>
        <dsp:cNvSpPr/>
      </dsp:nvSpPr>
      <dsp:spPr>
        <a:xfrm>
          <a:off x="1947917" y="182759"/>
          <a:ext cx="2058396" cy="102919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z-Latn-UZ" sz="1200" kern="1200"/>
            <a:t>Sharq mumtoz adabiyotida oshiq va ma’shuq obrazlarining estetik va falsafiy mohiyati nimadan iborat?</a:t>
          </a:r>
          <a:endParaRPr lang="ru-RU" sz="1200" kern="1200"/>
        </a:p>
      </dsp:txBody>
      <dsp:txXfrm>
        <a:off x="1998158" y="233000"/>
        <a:ext cx="1957914" cy="928716"/>
      </dsp:txXfrm>
    </dsp:sp>
    <dsp:sp modelId="{7F640B58-AF97-4DC5-9D8C-DDA03970F6CF}">
      <dsp:nvSpPr>
        <dsp:cNvPr id="0" name=""/>
        <dsp:cNvSpPr/>
      </dsp:nvSpPr>
      <dsp:spPr>
        <a:xfrm>
          <a:off x="3894544" y="1306645"/>
          <a:ext cx="2058396" cy="102919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z-Latn-UZ" sz="1200" kern="1200"/>
            <a:t>Hofiz Xorazmiy lirikasida oshiq obrazi qanday axloqiy va ruhiy fazilatlar timsoli sifatida talqin etiladi?</a:t>
          </a:r>
          <a:endParaRPr lang="ru-RU" sz="1200" kern="1200"/>
        </a:p>
      </dsp:txBody>
      <dsp:txXfrm>
        <a:off x="3944785" y="1356886"/>
        <a:ext cx="1957914" cy="928716"/>
      </dsp:txXfrm>
    </dsp:sp>
    <dsp:sp modelId="{4680667B-682F-42D5-B2CC-1D4210BD6C5C}">
      <dsp:nvSpPr>
        <dsp:cNvPr id="0" name=""/>
        <dsp:cNvSpPr/>
      </dsp:nvSpPr>
      <dsp:spPr>
        <a:xfrm>
          <a:off x="3894544" y="3554416"/>
          <a:ext cx="2058396" cy="102919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z-Latn-UZ" sz="1200" kern="1200"/>
            <a:t>Shoir lirikasida ma’shuq obrazi qanday badiiy va tasavvufiy ma’nolarni ifodalaydi?</a:t>
          </a:r>
          <a:endParaRPr lang="ru-RU" sz="1200" kern="1200"/>
        </a:p>
      </dsp:txBody>
      <dsp:txXfrm>
        <a:off x="3944785" y="3604657"/>
        <a:ext cx="1957914" cy="928716"/>
      </dsp:txXfrm>
    </dsp:sp>
    <dsp:sp modelId="{93F5901A-DC6E-43D0-99E9-A4C1E5438E7F}">
      <dsp:nvSpPr>
        <dsp:cNvPr id="0" name=""/>
        <dsp:cNvSpPr/>
      </dsp:nvSpPr>
      <dsp:spPr>
        <a:xfrm>
          <a:off x="1947917" y="4678301"/>
          <a:ext cx="2058396" cy="102919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z-Latn-UZ" sz="1200" kern="1200"/>
            <a:t>Hofiz Xorazmiy she’rlarida ishq falsafasi shaxs kamoloti bilan qanday bog‘langan?</a:t>
          </a:r>
          <a:endParaRPr lang="ru-RU" sz="1200" kern="1200"/>
        </a:p>
      </dsp:txBody>
      <dsp:txXfrm>
        <a:off x="1998158" y="4728542"/>
        <a:ext cx="1957914" cy="928716"/>
      </dsp:txXfrm>
    </dsp:sp>
    <dsp:sp modelId="{CCC457B5-1839-4E7F-84A6-162DABC92467}">
      <dsp:nvSpPr>
        <dsp:cNvPr id="0" name=""/>
        <dsp:cNvSpPr/>
      </dsp:nvSpPr>
      <dsp:spPr>
        <a:xfrm>
          <a:off x="1290" y="3554416"/>
          <a:ext cx="2058396" cy="102919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z-Latn-UZ" sz="1200" kern="1200"/>
            <a:t>Oshiqlik yo‘lida iztirob, g‘am va fidoyilikning badiiy talqini qanday ifodalangan?</a:t>
          </a:r>
          <a:endParaRPr lang="ru-RU" sz="1200" kern="1200"/>
        </a:p>
      </dsp:txBody>
      <dsp:txXfrm>
        <a:off x="51531" y="3604657"/>
        <a:ext cx="1957914" cy="928716"/>
      </dsp:txXfrm>
    </dsp:sp>
    <dsp:sp modelId="{64E9826F-F4BB-4819-AADC-EC1A3277B315}">
      <dsp:nvSpPr>
        <dsp:cNvPr id="0" name=""/>
        <dsp:cNvSpPr/>
      </dsp:nvSpPr>
      <dsp:spPr>
        <a:xfrm>
          <a:off x="1290" y="1306645"/>
          <a:ext cx="2058396" cy="102919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z-Latn-UZ" sz="1200" kern="1200"/>
            <a:t>Hofiz Xorazmiy lirikasining didaktik va tarbiyaviy ahamiyati nimada namoyon bo‘ladi?</a:t>
          </a:r>
          <a:endParaRPr lang="ru-RU" sz="1200" kern="1200"/>
        </a:p>
      </dsp:txBody>
      <dsp:txXfrm>
        <a:off x="51531" y="1356886"/>
        <a:ext cx="1957914" cy="92871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3">
  <dgm:title val=""/>
  <dgm:desc val=""/>
  <dgm:catLst>
    <dgm:cat type="cycle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ch" ptType="node" func="cnt" op="equ" val="2">
        <dgm:alg type="composite">
          <dgm:param type="ar" val="0.9"/>
        </dgm:alg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  <dgm:constr type="ctrX" for="ch" forName="node1" refType="w" fact="0.5"/>
          <dgm:constr type="t" for="ch" forName="node1"/>
          <dgm:constr type="w" for="ch" forName="node1" refType="w" fact="0.8"/>
          <dgm:constr type="h" for="ch" forName="node1" refType="w" refFor="ch" refForName="node1" fact="0.5"/>
          <dgm:constr type="ctrX" for="ch" forName="sibTrans" refType="w" fact="0.5"/>
          <dgm:constr type="t" for="ch" forName="sibTrans"/>
          <dgm:constr type="w" for="ch" forName="sibTrans" refType="w" fact="0.8"/>
          <dgm:constr type="h" for="ch" forName="sibTrans" refType="w" refFor="ch" refForName="node1" fact="0.5"/>
          <dgm:constr type="userA" for="ch" forName="sibTrans" refType="w" fact="1.07"/>
          <dgm:constr type="ctrX" for="ch" forName="node2" refType="w" fact="0.5"/>
          <dgm:constr type="b" for="ch" forName="node2" refType="h"/>
          <dgm:constr type="w" for="ch" forName="node2" refType="w" fact="0.8"/>
          <dgm:constr type="h" for="ch" forName="node2" refType="w" refFor="ch" refForName="node1" fact="0.5"/>
          <dgm:constr type="l" for="ch" forName="sp1"/>
          <dgm:constr type="t" for="ch" forName="sp1" refType="h" fact="0.5"/>
          <dgm:constr type="w" for="ch" forName="sp1" val="1"/>
          <dgm:constr type="h" for="ch" forName="sp1" val="1"/>
          <dgm:constr type="r" for="ch" forName="sp2" refType="w"/>
          <dgm:constr type="t" for="ch" forName="sp2" refType="h" fact="0.5"/>
          <dgm:constr type="w" for="ch" forName="sp2" val="1"/>
          <dgm:constr type="h" for="ch" forName="sp2" val="1"/>
        </dgm:constrLst>
        <dgm:ruleLst/>
      </dgm:if>
      <dgm:else name="Name3">
        <dgm:alg type="composite"/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</dgm:constrLst>
        <dgm:ruleLst/>
      </dgm:else>
    </dgm:choose>
    <dgm:choose name="Name4">
      <dgm:if name="Name5" axis="ch" ptType="node" func="cnt" op="equ" val="2">
        <dgm:layoutNode name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ibTrans" styleLbl="bgShp">
          <dgm:choose name="Name6">
            <dgm:if name="Name7" func="var" arg="dir" op="equ" val="norm">
              <dgm:alg type="conn">
                <dgm:param type="connRout" val="longCurve"/>
                <dgm:param type="begPts" val="midR"/>
                <dgm:param type="endPts" val="midL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 fact="-1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if>
            <dgm:else name="Name8">
              <dgm:alg type="conn">
                <dgm:param type="connRout" val="longCurve"/>
                <dgm:param type="begPts" val="midL"/>
                <dgm:param type="endPts" val="midR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else>
          </dgm:choose>
          <dgm:ruleLst/>
        </dgm:layoutNode>
        <dgm:layoutNode name="node2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p1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sp2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if>
      <dgm:else name="Name9">
        <dgm:layoutNode name="cycle">
          <dgm:choose name="Name10">
            <dgm:if name="Name11" func="var" arg="dir" op="equ" val="norm">
              <dgm:alg type="cycle">
                <dgm:param type="stAng" val="0"/>
                <dgm:param type="spanAng" val="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 fact="-1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if>
            <dgm:else name="Name12">
              <dgm:alg type="cycle">
                <dgm:param type="stAng" val="0"/>
                <dgm:param type="spanAng" val="-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else>
          </dgm:choose>
          <dgm:ruleLst/>
          <dgm:forEach name="nodesFirstNodeForEach" axis="ch" ptType="node" cnt="1">
            <dgm:layoutNode name="nodeFirstNode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forEach name="sibTransForEach" axis="followSib" ptType="sibTrans" cnt="1">
              <dgm:layoutNode name="sibTransFirstNode" styleLbl="bgShp">
                <dgm:choose name="Name13">
                  <dgm:if name="Name14" func="var" arg="dir" op="equ" val="norm">
                    <dgm:alg type="conn">
                      <dgm:param type="connRout" val="longCurve"/>
                      <dgm:param type="begPts" val="midR"/>
                      <dgm:param type="endPts" val="midL"/>
                      <dgm:param type="dstNode" val="nodeFirstNode"/>
                    </dgm:alg>
                  </dgm:if>
                  <dgm:else name="Name15">
                    <dgm:alg type="conn">
                      <dgm:param type="connRout" val="longCurve"/>
                      <dgm:param type="begPts" val="midL"/>
                      <dgm:param type="endPts" val="midR"/>
                      <dgm:param type="dstNode" val="nodeFirstNode"/>
                    </dgm:alg>
                  </dgm:else>
                </dgm:choose>
                <dgm:shape xmlns:r="http://schemas.openxmlformats.org/officeDocument/2006/relationships" type="conn" r:blip="" zOrderOff="-2">
                  <dgm:adjLst/>
                </dgm:shape>
                <dgm:presOf axis="self"/>
                <dgm:choose name="Name16">
                  <dgm:if name="Name17" axis="par ch" ptType="doc node" func="cnt" op="equ" val="3">
                    <dgm:constrLst>
                      <dgm:constr type="userA"/>
                      <dgm:constr type="diam" refType="userA" fact="1.01"/>
                      <dgm:constr type="begPad" refType="connDist" fact="-0.2"/>
                      <dgm:constr type="endPad" refType="connDist" fact="0.05"/>
                    </dgm:constrLst>
                  </dgm:if>
                  <dgm:if name="Name18" axis="par ch" ptType="doc node" func="cnt" op="equ" val="4">
                    <dgm:constrLst>
                      <dgm:constr type="userA"/>
                      <dgm:constr type="diam" refType="userA" fact="1.26"/>
                      <dgm:constr type="begPad" refType="connDist" fact="-0.2"/>
                      <dgm:constr type="endPad" refType="connDist" fact="0.05"/>
                    </dgm:constrLst>
                  </dgm:if>
                  <dgm:if name="Name19" axis="par ch" ptType="doc node" func="cnt" op="equ" val="5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if>
                  <dgm:if name="Name20" axis="par ch" ptType="doc node" func="cnt" op="equ" val="6">
                    <dgm:constrLst>
                      <dgm:constr type="userA"/>
                      <dgm:constr type="diam" refType="userA" fact="1.1"/>
                      <dgm:constr type="begPad" refType="connDist" fact="-0.2"/>
                      <dgm:constr type="endPad" refType="connDist" fact="0.05"/>
                    </dgm:constrLst>
                  </dgm:if>
                  <dgm:else name="Name21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else>
                </dgm:choose>
                <dgm:ruleLst/>
              </dgm:layoutNode>
            </dgm:forEach>
          </dgm:forEach>
          <dgm:forEach name="followingNodesForEach" axis="ch" ptType="node" st="2">
            <dgm:layoutNode name="nodeFollowingNodes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forEach>
        </dgm:layoutNod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TEMA</dc:creator>
  <cp:keywords/>
  <dc:description/>
  <cp:lastModifiedBy>TEMA</cp:lastModifiedBy>
  <cp:revision>1</cp:revision>
  <dcterms:created xsi:type="dcterms:W3CDTF">2026-03-07T11:23:00Z</dcterms:created>
  <dcterms:modified xsi:type="dcterms:W3CDTF">2026-03-07T11:42:00Z</dcterms:modified>
</cp:coreProperties>
</file>